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1E34830" w:rsidR="00587F6A" w:rsidRDefault="00D728BF"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Mehr als „zwei Fliegen mit einer Klappe“</w:t>
      </w:r>
    </w:p>
    <w:p w14:paraId="642B2A4B" w14:textId="165A148B" w:rsidR="001D7FE1" w:rsidRPr="00D474D8" w:rsidRDefault="00D728BF"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Multifunktionale induktive Ringsensoren </w:t>
      </w:r>
      <w:r w:rsidR="00C61DF9">
        <w:rPr>
          <w:rFonts w:asciiTheme="minorHAnsi" w:hAnsiTheme="minorHAnsi" w:cstheme="minorHAnsi"/>
          <w:i/>
          <w:iCs/>
          <w:sz w:val="21"/>
          <w:szCs w:val="21"/>
        </w:rPr>
        <w:t xml:space="preserve">von </w:t>
      </w:r>
      <w:r w:rsidR="001D08BF">
        <w:rPr>
          <w:rFonts w:asciiTheme="minorHAnsi" w:hAnsiTheme="minorHAnsi" w:cstheme="minorHAnsi"/>
          <w:i/>
          <w:iCs/>
          <w:sz w:val="21"/>
          <w:szCs w:val="21"/>
        </w:rPr>
        <w:t>IPF</w:t>
      </w:r>
    </w:p>
    <w:p w14:paraId="670266A5" w14:textId="77777777" w:rsidR="00587F6A" w:rsidRPr="00D474D8" w:rsidRDefault="00587F6A" w:rsidP="009B590E">
      <w:pPr>
        <w:rPr>
          <w:rFonts w:asciiTheme="minorHAnsi" w:hAnsiTheme="minorHAnsi" w:cstheme="minorHAnsi"/>
          <w:sz w:val="18"/>
          <w:szCs w:val="18"/>
        </w:rPr>
      </w:pPr>
    </w:p>
    <w:p w14:paraId="37468C0C" w14:textId="1B520344" w:rsidR="00D728BF" w:rsidRDefault="00D728BF" w:rsidP="00587F6A">
      <w:pPr>
        <w:rPr>
          <w:rFonts w:asciiTheme="minorHAnsi" w:hAnsiTheme="minorHAnsi" w:cstheme="minorHAnsi"/>
          <w:sz w:val="18"/>
          <w:szCs w:val="18"/>
        </w:rPr>
      </w:pPr>
      <w:r w:rsidRPr="00D728BF">
        <w:rPr>
          <w:rFonts w:asciiTheme="minorHAnsi" w:hAnsiTheme="minorHAnsi" w:cstheme="minorHAnsi"/>
          <w:sz w:val="18"/>
          <w:szCs w:val="18"/>
        </w:rPr>
        <w:t xml:space="preserve">Wer </w:t>
      </w:r>
      <w:r>
        <w:rPr>
          <w:rFonts w:asciiTheme="minorHAnsi" w:hAnsiTheme="minorHAnsi" w:cstheme="minorHAnsi"/>
          <w:sz w:val="18"/>
          <w:szCs w:val="18"/>
        </w:rPr>
        <w:t xml:space="preserve">in der Industrie selbst unter extrem rauen Einsatzbedingungen zuverlässig Objekte aus Metall erkennen möchte, der setzt am besten auf die breite Palette an induktiven Sensoren von IPF. Doch was tun, wenn ein kleines, metallisches Bauteil, das aus einer Maschine ausgeworfen wird, nicht den </w:t>
      </w:r>
      <w:r w:rsidR="006F4955">
        <w:rPr>
          <w:rFonts w:asciiTheme="minorHAnsi" w:hAnsiTheme="minorHAnsi" w:cstheme="minorHAnsi"/>
          <w:sz w:val="18"/>
          <w:szCs w:val="18"/>
        </w:rPr>
        <w:t>Erfassungsbereich</w:t>
      </w:r>
      <w:r>
        <w:rPr>
          <w:rFonts w:asciiTheme="minorHAnsi" w:hAnsiTheme="minorHAnsi" w:cstheme="minorHAnsi"/>
          <w:sz w:val="18"/>
          <w:szCs w:val="18"/>
        </w:rPr>
        <w:t xml:space="preserve"> des Sensors trifft? Die Antwort</w:t>
      </w:r>
      <w:r w:rsidR="00931C10">
        <w:rPr>
          <w:rFonts w:asciiTheme="minorHAnsi" w:hAnsiTheme="minorHAnsi" w:cstheme="minorHAnsi"/>
          <w:sz w:val="18"/>
          <w:szCs w:val="18"/>
        </w:rPr>
        <w:t xml:space="preserve"> geben die n</w:t>
      </w:r>
      <w:r>
        <w:rPr>
          <w:rFonts w:asciiTheme="minorHAnsi" w:hAnsiTheme="minorHAnsi" w:cstheme="minorHAnsi"/>
          <w:sz w:val="18"/>
          <w:szCs w:val="18"/>
        </w:rPr>
        <w:t>eue</w:t>
      </w:r>
      <w:r w:rsidR="00931C10">
        <w:rPr>
          <w:rFonts w:asciiTheme="minorHAnsi" w:hAnsiTheme="minorHAnsi" w:cstheme="minorHAnsi"/>
          <w:sz w:val="18"/>
          <w:szCs w:val="18"/>
        </w:rPr>
        <w:t>n</w:t>
      </w:r>
      <w:r>
        <w:rPr>
          <w:rFonts w:asciiTheme="minorHAnsi" w:hAnsiTheme="minorHAnsi" w:cstheme="minorHAnsi"/>
          <w:sz w:val="18"/>
          <w:szCs w:val="18"/>
        </w:rPr>
        <w:t xml:space="preserve"> multifunktionale</w:t>
      </w:r>
      <w:r w:rsidR="00931C10">
        <w:rPr>
          <w:rFonts w:asciiTheme="minorHAnsi" w:hAnsiTheme="minorHAnsi" w:cstheme="minorHAnsi"/>
          <w:sz w:val="18"/>
          <w:szCs w:val="18"/>
        </w:rPr>
        <w:t>n</w:t>
      </w:r>
      <w:r>
        <w:rPr>
          <w:rFonts w:asciiTheme="minorHAnsi" w:hAnsiTheme="minorHAnsi" w:cstheme="minorHAnsi"/>
          <w:sz w:val="18"/>
          <w:szCs w:val="18"/>
        </w:rPr>
        <w:t xml:space="preserve"> induktive</w:t>
      </w:r>
      <w:r w:rsidR="00931C10">
        <w:rPr>
          <w:rFonts w:asciiTheme="minorHAnsi" w:hAnsiTheme="minorHAnsi" w:cstheme="minorHAnsi"/>
          <w:sz w:val="18"/>
          <w:szCs w:val="18"/>
        </w:rPr>
        <w:t>n</w:t>
      </w:r>
      <w:r>
        <w:rPr>
          <w:rFonts w:asciiTheme="minorHAnsi" w:hAnsiTheme="minorHAnsi" w:cstheme="minorHAnsi"/>
          <w:sz w:val="18"/>
          <w:szCs w:val="18"/>
        </w:rPr>
        <w:t xml:space="preserve"> Ringsensoren von IPF.</w:t>
      </w:r>
    </w:p>
    <w:p w14:paraId="07E25D35" w14:textId="77777777" w:rsidR="00D728BF" w:rsidRDefault="00D728BF" w:rsidP="00587F6A">
      <w:pPr>
        <w:rPr>
          <w:rFonts w:asciiTheme="minorHAnsi" w:hAnsiTheme="minorHAnsi" w:cstheme="minorHAnsi"/>
          <w:sz w:val="18"/>
          <w:szCs w:val="18"/>
        </w:rPr>
      </w:pPr>
    </w:p>
    <w:p w14:paraId="13A76D6A" w14:textId="6DFFF420" w:rsidR="00D728BF" w:rsidRDefault="00296469" w:rsidP="00587F6A">
      <w:pPr>
        <w:rPr>
          <w:rFonts w:asciiTheme="minorHAnsi" w:hAnsiTheme="minorHAnsi" w:cstheme="minorHAnsi"/>
          <w:sz w:val="18"/>
          <w:szCs w:val="18"/>
        </w:rPr>
      </w:pPr>
      <w:r>
        <w:rPr>
          <w:rFonts w:asciiTheme="minorHAnsi" w:hAnsiTheme="minorHAnsi" w:cstheme="minorHAnsi"/>
          <w:sz w:val="18"/>
          <w:szCs w:val="18"/>
        </w:rPr>
        <w:t xml:space="preserve">Der aktive Bereich dieser Sensoren befindet sich innerhalb einer ringförmigen Öffnung. Fällt ein Metallteil hindurch, wird das magnetische Wechselfeld der aktiven Fläche bedämpft und ein Schaltsignal ausgelöst. </w:t>
      </w:r>
      <w:r w:rsidR="00383045">
        <w:rPr>
          <w:rFonts w:asciiTheme="minorHAnsi" w:hAnsiTheme="minorHAnsi" w:cstheme="minorHAnsi"/>
          <w:sz w:val="18"/>
          <w:szCs w:val="18"/>
        </w:rPr>
        <w:t>So lassen sich bspw. metallische Objekte durch einen Kunststoffschlauch leiten, der durch die Öffnung des Sensors geführt wird, um die Objekte sicher zu detektieren.</w:t>
      </w:r>
    </w:p>
    <w:p w14:paraId="2D27A133" w14:textId="77777777" w:rsidR="00383045" w:rsidRDefault="00383045" w:rsidP="00587F6A">
      <w:pPr>
        <w:rPr>
          <w:rFonts w:asciiTheme="minorHAnsi" w:hAnsiTheme="minorHAnsi" w:cstheme="minorHAnsi"/>
          <w:sz w:val="18"/>
          <w:szCs w:val="18"/>
        </w:rPr>
      </w:pPr>
    </w:p>
    <w:p w14:paraId="5052414C" w14:textId="47B617C2" w:rsidR="00383045" w:rsidRDefault="00383045" w:rsidP="00587F6A">
      <w:pPr>
        <w:rPr>
          <w:rFonts w:asciiTheme="minorHAnsi" w:hAnsiTheme="minorHAnsi" w:cstheme="minorHAnsi"/>
          <w:sz w:val="18"/>
          <w:szCs w:val="18"/>
        </w:rPr>
      </w:pPr>
      <w:r>
        <w:rPr>
          <w:rFonts w:asciiTheme="minorHAnsi" w:hAnsiTheme="minorHAnsi" w:cstheme="minorHAnsi"/>
          <w:sz w:val="18"/>
          <w:szCs w:val="18"/>
        </w:rPr>
        <w:t>Bei der Erfassung von metallischen Teilen mit induktiven Ringsensoren wird generell zwischen statischer und dynamischer Arbeitsweise</w:t>
      </w:r>
      <w:r w:rsidR="00CD1143">
        <w:rPr>
          <w:rFonts w:asciiTheme="minorHAnsi" w:hAnsiTheme="minorHAnsi" w:cstheme="minorHAnsi"/>
          <w:sz w:val="18"/>
          <w:szCs w:val="18"/>
        </w:rPr>
        <w:t xml:space="preserve"> </w:t>
      </w:r>
      <w:r>
        <w:rPr>
          <w:rFonts w:asciiTheme="minorHAnsi" w:hAnsiTheme="minorHAnsi" w:cstheme="minorHAnsi"/>
          <w:sz w:val="18"/>
          <w:szCs w:val="18"/>
        </w:rPr>
        <w:t>differenziert. Statisch: D</w:t>
      </w:r>
      <w:r w:rsidRPr="00383045">
        <w:rPr>
          <w:rFonts w:asciiTheme="minorHAnsi" w:hAnsiTheme="minorHAnsi" w:cstheme="minorHAnsi"/>
          <w:sz w:val="18"/>
          <w:szCs w:val="18"/>
        </w:rPr>
        <w:t xml:space="preserve">er Schaltausgang </w:t>
      </w:r>
      <w:r>
        <w:rPr>
          <w:rFonts w:asciiTheme="minorHAnsi" w:hAnsiTheme="minorHAnsi" w:cstheme="minorHAnsi"/>
          <w:sz w:val="18"/>
          <w:szCs w:val="18"/>
        </w:rPr>
        <w:t xml:space="preserve">beleibt </w:t>
      </w:r>
      <w:r w:rsidRPr="00383045">
        <w:rPr>
          <w:rFonts w:asciiTheme="minorHAnsi" w:hAnsiTheme="minorHAnsi" w:cstheme="minorHAnsi"/>
          <w:sz w:val="18"/>
          <w:szCs w:val="18"/>
        </w:rPr>
        <w:t>so lange aktiv, wie sich ein Objekt in der aktiven Zone befindet</w:t>
      </w:r>
      <w:r>
        <w:rPr>
          <w:rFonts w:asciiTheme="minorHAnsi" w:hAnsiTheme="minorHAnsi" w:cstheme="minorHAnsi"/>
          <w:sz w:val="18"/>
          <w:szCs w:val="18"/>
        </w:rPr>
        <w:t xml:space="preserve"> (ideal z. B. für die Füllstand- oder Staukontrolle</w:t>
      </w:r>
      <w:r w:rsidR="00D77C3A">
        <w:rPr>
          <w:rFonts w:asciiTheme="minorHAnsi" w:hAnsiTheme="minorHAnsi" w:cstheme="minorHAnsi"/>
          <w:sz w:val="18"/>
          <w:szCs w:val="18"/>
        </w:rPr>
        <w:t xml:space="preserve"> oder Anwesenheitskontrolle</w:t>
      </w:r>
      <w:r>
        <w:rPr>
          <w:rFonts w:asciiTheme="minorHAnsi" w:hAnsiTheme="minorHAnsi" w:cstheme="minorHAnsi"/>
          <w:sz w:val="18"/>
          <w:szCs w:val="18"/>
        </w:rPr>
        <w:t xml:space="preserve">). Dynamisch: Ein Metallteil muss sich bewegen, wobei der Schaltausgang bei Objekterfassung für eine bestimmte Zeit gesetzt ist, bis die aktive Zone wieder frei </w:t>
      </w:r>
      <w:r w:rsidR="00CD1143">
        <w:rPr>
          <w:rFonts w:asciiTheme="minorHAnsi" w:hAnsiTheme="minorHAnsi" w:cstheme="minorHAnsi"/>
          <w:sz w:val="18"/>
          <w:szCs w:val="18"/>
        </w:rPr>
        <w:t>wird</w:t>
      </w:r>
      <w:r>
        <w:rPr>
          <w:rFonts w:asciiTheme="minorHAnsi" w:hAnsiTheme="minorHAnsi" w:cstheme="minorHAnsi"/>
          <w:sz w:val="18"/>
          <w:szCs w:val="18"/>
        </w:rPr>
        <w:t xml:space="preserve"> (ideal z. B. für das Zählen von Teilen). Für diese beiden Betrieb</w:t>
      </w:r>
      <w:r w:rsidR="002B0406">
        <w:rPr>
          <w:rFonts w:asciiTheme="minorHAnsi" w:hAnsiTheme="minorHAnsi" w:cstheme="minorHAnsi"/>
          <w:sz w:val="18"/>
          <w:szCs w:val="18"/>
        </w:rPr>
        <w:t>s</w:t>
      </w:r>
      <w:r>
        <w:rPr>
          <w:rFonts w:asciiTheme="minorHAnsi" w:hAnsiTheme="minorHAnsi" w:cstheme="minorHAnsi"/>
          <w:sz w:val="18"/>
          <w:szCs w:val="18"/>
        </w:rPr>
        <w:t xml:space="preserve">arten waren bislang </w:t>
      </w:r>
      <w:r w:rsidR="00931C10">
        <w:rPr>
          <w:rFonts w:asciiTheme="minorHAnsi" w:hAnsiTheme="minorHAnsi" w:cstheme="minorHAnsi"/>
          <w:sz w:val="18"/>
          <w:szCs w:val="18"/>
        </w:rPr>
        <w:t xml:space="preserve">jedoch </w:t>
      </w:r>
      <w:r w:rsidR="00CD1143">
        <w:rPr>
          <w:rFonts w:asciiTheme="minorHAnsi" w:hAnsiTheme="minorHAnsi" w:cstheme="minorHAnsi"/>
          <w:sz w:val="18"/>
          <w:szCs w:val="18"/>
        </w:rPr>
        <w:t xml:space="preserve">jeweils </w:t>
      </w:r>
      <w:r>
        <w:rPr>
          <w:rFonts w:asciiTheme="minorHAnsi" w:hAnsiTheme="minorHAnsi" w:cstheme="minorHAnsi"/>
          <w:sz w:val="18"/>
          <w:szCs w:val="18"/>
        </w:rPr>
        <w:t>se</w:t>
      </w:r>
      <w:r w:rsidR="002B0406">
        <w:rPr>
          <w:rFonts w:asciiTheme="minorHAnsi" w:hAnsiTheme="minorHAnsi" w:cstheme="minorHAnsi"/>
          <w:sz w:val="18"/>
          <w:szCs w:val="18"/>
        </w:rPr>
        <w:t>parate Geräte erforderlich.</w:t>
      </w:r>
    </w:p>
    <w:p w14:paraId="1D8B1298" w14:textId="77777777" w:rsidR="002B0406" w:rsidRDefault="002B0406" w:rsidP="00587F6A">
      <w:pPr>
        <w:rPr>
          <w:rFonts w:asciiTheme="minorHAnsi" w:hAnsiTheme="minorHAnsi" w:cstheme="minorHAnsi"/>
          <w:sz w:val="18"/>
          <w:szCs w:val="18"/>
        </w:rPr>
      </w:pPr>
    </w:p>
    <w:p w14:paraId="0B8A4556" w14:textId="68F1691E" w:rsidR="002B0406" w:rsidRDefault="00CD1143" w:rsidP="00587F6A">
      <w:pPr>
        <w:rPr>
          <w:rFonts w:asciiTheme="minorHAnsi" w:hAnsiTheme="minorHAnsi" w:cstheme="minorHAnsi"/>
          <w:sz w:val="18"/>
          <w:szCs w:val="18"/>
        </w:rPr>
      </w:pPr>
      <w:r>
        <w:rPr>
          <w:rFonts w:asciiTheme="minorHAnsi" w:hAnsiTheme="minorHAnsi" w:cstheme="minorHAnsi"/>
          <w:sz w:val="18"/>
          <w:szCs w:val="18"/>
        </w:rPr>
        <w:t xml:space="preserve">Mit der </w:t>
      </w:r>
      <w:r w:rsidR="002B0406">
        <w:rPr>
          <w:rFonts w:asciiTheme="minorHAnsi" w:hAnsiTheme="minorHAnsi" w:cstheme="minorHAnsi"/>
          <w:sz w:val="18"/>
          <w:szCs w:val="18"/>
        </w:rPr>
        <w:t>neue</w:t>
      </w:r>
      <w:r>
        <w:rPr>
          <w:rFonts w:asciiTheme="minorHAnsi" w:hAnsiTheme="minorHAnsi" w:cstheme="minorHAnsi"/>
          <w:sz w:val="18"/>
          <w:szCs w:val="18"/>
        </w:rPr>
        <w:t>n</w:t>
      </w:r>
      <w:r w:rsidR="002B0406">
        <w:rPr>
          <w:rFonts w:asciiTheme="minorHAnsi" w:hAnsiTheme="minorHAnsi" w:cstheme="minorHAnsi"/>
          <w:sz w:val="18"/>
          <w:szCs w:val="18"/>
        </w:rPr>
        <w:t xml:space="preserve"> Familie an </w:t>
      </w:r>
      <w:r w:rsidR="00D77C3A">
        <w:rPr>
          <w:rFonts w:asciiTheme="minorHAnsi" w:hAnsiTheme="minorHAnsi" w:cstheme="minorHAnsi"/>
          <w:sz w:val="18"/>
          <w:szCs w:val="18"/>
        </w:rPr>
        <w:t xml:space="preserve">induktiven </w:t>
      </w:r>
      <w:r w:rsidR="002B0406">
        <w:rPr>
          <w:rFonts w:asciiTheme="minorHAnsi" w:hAnsiTheme="minorHAnsi" w:cstheme="minorHAnsi"/>
          <w:sz w:val="18"/>
          <w:szCs w:val="18"/>
        </w:rPr>
        <w:t xml:space="preserve">Ringsensoren </w:t>
      </w:r>
      <w:r w:rsidR="00D77C3A">
        <w:rPr>
          <w:rFonts w:asciiTheme="minorHAnsi" w:hAnsiTheme="minorHAnsi" w:cstheme="minorHAnsi"/>
          <w:sz w:val="18"/>
          <w:szCs w:val="18"/>
        </w:rPr>
        <w:t xml:space="preserve">von IPF </w:t>
      </w:r>
      <w:r>
        <w:rPr>
          <w:rFonts w:asciiTheme="minorHAnsi" w:hAnsiTheme="minorHAnsi" w:cstheme="minorHAnsi"/>
          <w:sz w:val="18"/>
          <w:szCs w:val="18"/>
        </w:rPr>
        <w:t>hat sich das nun geändert</w:t>
      </w:r>
      <w:r w:rsidR="002B0406">
        <w:rPr>
          <w:rFonts w:asciiTheme="minorHAnsi" w:hAnsiTheme="minorHAnsi" w:cstheme="minorHAnsi"/>
          <w:sz w:val="18"/>
          <w:szCs w:val="18"/>
        </w:rPr>
        <w:t xml:space="preserve">. So lässt sich </w:t>
      </w:r>
      <w:r>
        <w:rPr>
          <w:rFonts w:asciiTheme="minorHAnsi" w:hAnsiTheme="minorHAnsi" w:cstheme="minorHAnsi"/>
          <w:sz w:val="18"/>
          <w:szCs w:val="18"/>
        </w:rPr>
        <w:t xml:space="preserve">mit lediglich einer Geräteversion </w:t>
      </w:r>
      <w:r w:rsidR="002B0406">
        <w:rPr>
          <w:rFonts w:asciiTheme="minorHAnsi" w:hAnsiTheme="minorHAnsi" w:cstheme="minorHAnsi"/>
          <w:sz w:val="18"/>
          <w:szCs w:val="18"/>
        </w:rPr>
        <w:t xml:space="preserve">per Teach-in nicht nur die Empfindlichkeit, sondern auch flexibel die jeweils gewünschte Betriebsart (statisch oder dynamisch) </w:t>
      </w:r>
      <w:r w:rsidR="00931C10">
        <w:rPr>
          <w:rFonts w:asciiTheme="minorHAnsi" w:hAnsiTheme="minorHAnsi" w:cstheme="minorHAnsi"/>
          <w:sz w:val="18"/>
          <w:szCs w:val="18"/>
        </w:rPr>
        <w:t xml:space="preserve">der Sensoren </w:t>
      </w:r>
      <w:r w:rsidR="002B0406">
        <w:rPr>
          <w:rFonts w:asciiTheme="minorHAnsi" w:hAnsiTheme="minorHAnsi" w:cstheme="minorHAnsi"/>
          <w:sz w:val="18"/>
          <w:szCs w:val="18"/>
        </w:rPr>
        <w:t xml:space="preserve">sowie zwischen </w:t>
      </w:r>
      <w:r w:rsidR="00D77C3A">
        <w:rPr>
          <w:rFonts w:asciiTheme="minorHAnsi" w:hAnsiTheme="minorHAnsi" w:cstheme="minorHAnsi"/>
          <w:sz w:val="18"/>
          <w:szCs w:val="18"/>
        </w:rPr>
        <w:t xml:space="preserve">einer </w:t>
      </w:r>
      <w:r w:rsidR="002B0406">
        <w:rPr>
          <w:rFonts w:asciiTheme="minorHAnsi" w:hAnsiTheme="minorHAnsi" w:cstheme="minorHAnsi"/>
          <w:sz w:val="18"/>
          <w:szCs w:val="18"/>
        </w:rPr>
        <w:t>Öffner- und</w:t>
      </w:r>
      <w:r w:rsidR="00D77C3A">
        <w:rPr>
          <w:rFonts w:asciiTheme="minorHAnsi" w:hAnsiTheme="minorHAnsi" w:cstheme="minorHAnsi"/>
          <w:sz w:val="18"/>
          <w:szCs w:val="18"/>
        </w:rPr>
        <w:t xml:space="preserve"> </w:t>
      </w:r>
      <w:proofErr w:type="spellStart"/>
      <w:r w:rsidR="002B0406">
        <w:rPr>
          <w:rFonts w:asciiTheme="minorHAnsi" w:hAnsiTheme="minorHAnsi" w:cstheme="minorHAnsi"/>
          <w:sz w:val="18"/>
          <w:szCs w:val="18"/>
        </w:rPr>
        <w:t>Schließerfunktion</w:t>
      </w:r>
      <w:proofErr w:type="spellEnd"/>
      <w:r w:rsidR="002B0406">
        <w:rPr>
          <w:rFonts w:asciiTheme="minorHAnsi" w:hAnsiTheme="minorHAnsi" w:cstheme="minorHAnsi"/>
          <w:sz w:val="18"/>
          <w:szCs w:val="18"/>
        </w:rPr>
        <w:t xml:space="preserve"> </w:t>
      </w:r>
      <w:r w:rsidR="00931C10">
        <w:rPr>
          <w:rFonts w:asciiTheme="minorHAnsi" w:hAnsiTheme="minorHAnsi" w:cstheme="minorHAnsi"/>
          <w:sz w:val="18"/>
          <w:szCs w:val="18"/>
        </w:rPr>
        <w:t xml:space="preserve">ihres </w:t>
      </w:r>
      <w:r w:rsidR="002B0406">
        <w:rPr>
          <w:rFonts w:asciiTheme="minorHAnsi" w:hAnsiTheme="minorHAnsi" w:cstheme="minorHAnsi"/>
          <w:sz w:val="18"/>
          <w:szCs w:val="18"/>
        </w:rPr>
        <w:t>Schaltausgangs auswählen.</w:t>
      </w:r>
    </w:p>
    <w:p w14:paraId="1217C7F1" w14:textId="77777777" w:rsidR="00D77C3A" w:rsidRDefault="00D77C3A" w:rsidP="00587F6A">
      <w:pPr>
        <w:rPr>
          <w:rFonts w:asciiTheme="minorHAnsi" w:hAnsiTheme="minorHAnsi" w:cstheme="minorHAnsi"/>
          <w:sz w:val="18"/>
          <w:szCs w:val="18"/>
        </w:rPr>
      </w:pPr>
    </w:p>
    <w:p w14:paraId="74AF2378" w14:textId="15FA3853" w:rsidR="00051FFF" w:rsidRDefault="00D77C3A" w:rsidP="00587F6A">
      <w:pPr>
        <w:rPr>
          <w:rFonts w:asciiTheme="minorHAnsi" w:hAnsiTheme="minorHAnsi" w:cstheme="minorHAnsi"/>
          <w:sz w:val="18"/>
          <w:szCs w:val="18"/>
        </w:rPr>
      </w:pPr>
      <w:r>
        <w:rPr>
          <w:rFonts w:asciiTheme="minorHAnsi" w:hAnsiTheme="minorHAnsi" w:cstheme="minorHAnsi"/>
          <w:sz w:val="18"/>
          <w:szCs w:val="18"/>
        </w:rPr>
        <w:t xml:space="preserve">Überdies </w:t>
      </w:r>
      <w:r w:rsidR="00931C10">
        <w:rPr>
          <w:rFonts w:asciiTheme="minorHAnsi" w:hAnsiTheme="minorHAnsi" w:cstheme="minorHAnsi"/>
          <w:sz w:val="18"/>
          <w:szCs w:val="18"/>
        </w:rPr>
        <w:t xml:space="preserve">ermöglicht die </w:t>
      </w:r>
      <w:r>
        <w:rPr>
          <w:rFonts w:asciiTheme="minorHAnsi" w:hAnsiTheme="minorHAnsi" w:cstheme="minorHAnsi"/>
          <w:sz w:val="18"/>
          <w:szCs w:val="18"/>
        </w:rPr>
        <w:t>integrierte IO-Link-Schnittstelle eine ganze Reihe an zusätzlichen</w:t>
      </w:r>
      <w:r w:rsidR="00931C10">
        <w:rPr>
          <w:rFonts w:asciiTheme="minorHAnsi" w:hAnsiTheme="minorHAnsi" w:cstheme="minorHAnsi"/>
          <w:sz w:val="18"/>
          <w:szCs w:val="18"/>
        </w:rPr>
        <w:t>, hilfreichen</w:t>
      </w:r>
      <w:r>
        <w:rPr>
          <w:rFonts w:asciiTheme="minorHAnsi" w:hAnsiTheme="minorHAnsi" w:cstheme="minorHAnsi"/>
          <w:sz w:val="18"/>
          <w:szCs w:val="18"/>
        </w:rPr>
        <w:t xml:space="preserve"> Einstellungen, z. B. die Wahl zwischen verschiedenen Gerätemodi (Standard, Precision, Speed), Ein- und Ausschaltverzögerung des Schaltausgangs, </w:t>
      </w:r>
      <w:proofErr w:type="spellStart"/>
      <w:r w:rsidRPr="00D77C3A">
        <w:rPr>
          <w:rFonts w:asciiTheme="minorHAnsi" w:hAnsiTheme="minorHAnsi" w:cstheme="minorHAnsi"/>
          <w:sz w:val="18"/>
          <w:szCs w:val="18"/>
        </w:rPr>
        <w:t>Hystereseeinstellung</w:t>
      </w:r>
      <w:proofErr w:type="spellEnd"/>
      <w:r w:rsidRPr="00D77C3A">
        <w:rPr>
          <w:rFonts w:asciiTheme="minorHAnsi" w:hAnsiTheme="minorHAnsi" w:cstheme="minorHAnsi"/>
          <w:sz w:val="18"/>
          <w:szCs w:val="18"/>
        </w:rPr>
        <w:t xml:space="preserve"> zwischen 0 und 20%</w:t>
      </w:r>
      <w:r>
        <w:rPr>
          <w:rFonts w:asciiTheme="minorHAnsi" w:hAnsiTheme="minorHAnsi" w:cstheme="minorHAnsi"/>
          <w:sz w:val="18"/>
          <w:szCs w:val="18"/>
        </w:rPr>
        <w:t xml:space="preserve">, </w:t>
      </w:r>
      <w:r w:rsidRPr="00D77C3A">
        <w:rPr>
          <w:rFonts w:asciiTheme="minorHAnsi" w:hAnsiTheme="minorHAnsi" w:cstheme="minorHAnsi"/>
          <w:sz w:val="18"/>
          <w:szCs w:val="18"/>
        </w:rPr>
        <w:t>Einzelwert-, Zweiwert-, oder Fensterfunktion für den Schaltausga</w:t>
      </w:r>
      <w:r>
        <w:rPr>
          <w:rFonts w:asciiTheme="minorHAnsi" w:hAnsiTheme="minorHAnsi" w:cstheme="minorHAnsi"/>
          <w:sz w:val="18"/>
          <w:szCs w:val="18"/>
        </w:rPr>
        <w:t>ng, z</w:t>
      </w:r>
      <w:r w:rsidRPr="00D77C3A">
        <w:rPr>
          <w:rFonts w:asciiTheme="minorHAnsi" w:hAnsiTheme="minorHAnsi" w:cstheme="minorHAnsi"/>
          <w:sz w:val="18"/>
          <w:szCs w:val="18"/>
        </w:rPr>
        <w:t>usätzlicher virtueller Schaltausgang bei Betrieb in einer IO-Link-fähigen Steuerung</w:t>
      </w:r>
      <w:r w:rsidR="00CD1143">
        <w:rPr>
          <w:rFonts w:asciiTheme="minorHAnsi" w:hAnsiTheme="minorHAnsi" w:cstheme="minorHAnsi"/>
          <w:sz w:val="18"/>
          <w:szCs w:val="18"/>
        </w:rPr>
        <w:t>,</w:t>
      </w:r>
      <w:r>
        <w:rPr>
          <w:rFonts w:asciiTheme="minorHAnsi" w:hAnsiTheme="minorHAnsi" w:cstheme="minorHAnsi"/>
          <w:sz w:val="18"/>
          <w:szCs w:val="18"/>
        </w:rPr>
        <w:t xml:space="preserve"> </w:t>
      </w:r>
      <w:proofErr w:type="spellStart"/>
      <w:r w:rsidRPr="00D77C3A">
        <w:rPr>
          <w:rFonts w:asciiTheme="minorHAnsi" w:hAnsiTheme="minorHAnsi" w:cstheme="minorHAnsi"/>
          <w:sz w:val="18"/>
          <w:szCs w:val="18"/>
        </w:rPr>
        <w:t>Einpunkt</w:t>
      </w:r>
      <w:proofErr w:type="spellEnd"/>
      <w:r w:rsidRPr="00D77C3A">
        <w:rPr>
          <w:rFonts w:asciiTheme="minorHAnsi" w:hAnsiTheme="minorHAnsi" w:cstheme="minorHAnsi"/>
          <w:sz w:val="18"/>
          <w:szCs w:val="18"/>
        </w:rPr>
        <w:t xml:space="preserve">-, Zweipunkt- oder dynamisches </w:t>
      </w:r>
      <w:proofErr w:type="spellStart"/>
      <w:r w:rsidRPr="00D77C3A">
        <w:rPr>
          <w:rFonts w:asciiTheme="minorHAnsi" w:hAnsiTheme="minorHAnsi" w:cstheme="minorHAnsi"/>
          <w:sz w:val="18"/>
          <w:szCs w:val="18"/>
        </w:rPr>
        <w:t>Teachen</w:t>
      </w:r>
      <w:proofErr w:type="spellEnd"/>
      <w:r w:rsidRPr="00D77C3A">
        <w:rPr>
          <w:rFonts w:asciiTheme="minorHAnsi" w:hAnsiTheme="minorHAnsi" w:cstheme="minorHAnsi"/>
          <w:sz w:val="18"/>
          <w:szCs w:val="18"/>
        </w:rPr>
        <w:t xml:space="preserve"> für jeden Schaltausgang</w:t>
      </w:r>
      <w:r w:rsidR="00CD1143">
        <w:rPr>
          <w:rFonts w:asciiTheme="minorHAnsi" w:hAnsiTheme="minorHAnsi" w:cstheme="minorHAnsi"/>
          <w:sz w:val="18"/>
          <w:szCs w:val="18"/>
        </w:rPr>
        <w:t xml:space="preserve"> etc</w:t>
      </w:r>
      <w:r>
        <w:rPr>
          <w:rFonts w:asciiTheme="minorHAnsi" w:hAnsiTheme="minorHAnsi" w:cstheme="minorHAnsi"/>
          <w:sz w:val="18"/>
          <w:szCs w:val="18"/>
        </w:rPr>
        <w:t>.</w:t>
      </w:r>
      <w:r w:rsidR="00051FFF">
        <w:rPr>
          <w:rFonts w:asciiTheme="minorHAnsi" w:hAnsiTheme="minorHAnsi" w:cstheme="minorHAnsi"/>
          <w:sz w:val="18"/>
          <w:szCs w:val="18"/>
        </w:rPr>
        <w:t xml:space="preserve"> </w:t>
      </w:r>
      <w:r w:rsidR="0002233F">
        <w:rPr>
          <w:rFonts w:asciiTheme="minorHAnsi" w:hAnsiTheme="minorHAnsi" w:cstheme="minorHAnsi"/>
          <w:sz w:val="18"/>
          <w:szCs w:val="18"/>
        </w:rPr>
        <w:t>So kann d</w:t>
      </w:r>
      <w:r w:rsidR="00051FFF">
        <w:rPr>
          <w:rFonts w:asciiTheme="minorHAnsi" w:hAnsiTheme="minorHAnsi" w:cstheme="minorHAnsi"/>
          <w:sz w:val="18"/>
          <w:szCs w:val="18"/>
        </w:rPr>
        <w:t xml:space="preserve">urch die </w:t>
      </w:r>
      <w:r w:rsidR="00CD1143">
        <w:rPr>
          <w:rFonts w:asciiTheme="minorHAnsi" w:hAnsiTheme="minorHAnsi" w:cstheme="minorHAnsi"/>
          <w:sz w:val="18"/>
          <w:szCs w:val="18"/>
        </w:rPr>
        <w:t xml:space="preserve">über IO-Link verfügbaren </w:t>
      </w:r>
      <w:r w:rsidR="00051FFF">
        <w:rPr>
          <w:rFonts w:asciiTheme="minorHAnsi" w:hAnsiTheme="minorHAnsi" w:cstheme="minorHAnsi"/>
          <w:sz w:val="18"/>
          <w:szCs w:val="18"/>
        </w:rPr>
        <w:t xml:space="preserve">zusätzlichen Optionen u.a. die Fallgeschwindigkeit von Objekten im Erfassungsbereich des Sensors ermittelt werden oder die Erfassung von Metallteilen einer spezifischen Größe bzw. eines bestimmten Größenbereichs eingestellt werden, um nur wenige praktische </w:t>
      </w:r>
      <w:r w:rsidR="0002233F">
        <w:rPr>
          <w:rFonts w:asciiTheme="minorHAnsi" w:hAnsiTheme="minorHAnsi" w:cstheme="minorHAnsi"/>
          <w:sz w:val="18"/>
          <w:szCs w:val="18"/>
        </w:rPr>
        <w:t xml:space="preserve">Beispiele </w:t>
      </w:r>
      <w:r w:rsidR="00051FFF">
        <w:rPr>
          <w:rFonts w:asciiTheme="minorHAnsi" w:hAnsiTheme="minorHAnsi" w:cstheme="minorHAnsi"/>
          <w:sz w:val="18"/>
          <w:szCs w:val="18"/>
        </w:rPr>
        <w:t>zu nennen.</w:t>
      </w:r>
    </w:p>
    <w:p w14:paraId="15785453" w14:textId="77777777" w:rsidR="00051FFF" w:rsidRDefault="00051FFF" w:rsidP="00587F6A">
      <w:pPr>
        <w:rPr>
          <w:rFonts w:asciiTheme="minorHAnsi" w:hAnsiTheme="minorHAnsi" w:cstheme="minorHAnsi"/>
          <w:sz w:val="18"/>
          <w:szCs w:val="18"/>
        </w:rPr>
      </w:pPr>
    </w:p>
    <w:p w14:paraId="6CCB6008" w14:textId="6C6432C0" w:rsidR="00051FFF" w:rsidRDefault="00051FFF" w:rsidP="00587F6A">
      <w:pPr>
        <w:rPr>
          <w:rFonts w:asciiTheme="minorHAnsi" w:hAnsiTheme="minorHAnsi" w:cstheme="minorHAnsi"/>
          <w:sz w:val="18"/>
          <w:szCs w:val="18"/>
        </w:rPr>
      </w:pPr>
      <w:r>
        <w:rPr>
          <w:rFonts w:asciiTheme="minorHAnsi" w:hAnsiTheme="minorHAnsi" w:cstheme="minorHAnsi"/>
          <w:sz w:val="18"/>
          <w:szCs w:val="18"/>
        </w:rPr>
        <w:t>Die neuen Geräte sind</w:t>
      </w:r>
      <w:r w:rsidR="00CD1143">
        <w:rPr>
          <w:rFonts w:asciiTheme="minorHAnsi" w:hAnsiTheme="minorHAnsi" w:cstheme="minorHAnsi"/>
          <w:sz w:val="18"/>
          <w:szCs w:val="18"/>
        </w:rPr>
        <w:t xml:space="preserve">, abgesehen von der Gehäusefarbe (schwarz statt bisher blau), </w:t>
      </w:r>
      <w:r>
        <w:rPr>
          <w:rFonts w:asciiTheme="minorHAnsi" w:hAnsiTheme="minorHAnsi" w:cstheme="minorHAnsi"/>
          <w:sz w:val="18"/>
          <w:szCs w:val="18"/>
        </w:rPr>
        <w:t xml:space="preserve">baugleich zu den bisherigen induktiven Ringsensoren von IPF. </w:t>
      </w:r>
      <w:r w:rsidR="00CD1143">
        <w:rPr>
          <w:rFonts w:asciiTheme="minorHAnsi" w:hAnsiTheme="minorHAnsi" w:cstheme="minorHAnsi"/>
          <w:sz w:val="18"/>
          <w:szCs w:val="18"/>
        </w:rPr>
        <w:t xml:space="preserve">Da sich wie </w:t>
      </w:r>
      <w:r>
        <w:rPr>
          <w:rFonts w:asciiTheme="minorHAnsi" w:hAnsiTheme="minorHAnsi" w:cstheme="minorHAnsi"/>
          <w:sz w:val="18"/>
          <w:szCs w:val="18"/>
        </w:rPr>
        <w:t xml:space="preserve">gewohnt </w:t>
      </w:r>
      <w:r w:rsidR="00CD1143">
        <w:rPr>
          <w:rFonts w:asciiTheme="minorHAnsi" w:hAnsiTheme="minorHAnsi" w:cstheme="minorHAnsi"/>
          <w:sz w:val="18"/>
          <w:szCs w:val="18"/>
        </w:rPr>
        <w:t xml:space="preserve">auch </w:t>
      </w:r>
      <w:r>
        <w:rPr>
          <w:rFonts w:asciiTheme="minorHAnsi" w:hAnsiTheme="minorHAnsi" w:cstheme="minorHAnsi"/>
          <w:sz w:val="18"/>
          <w:szCs w:val="18"/>
        </w:rPr>
        <w:t>die Empfindlichkeit über ein Potentiometer ein</w:t>
      </w:r>
      <w:r w:rsidR="00CD1143">
        <w:rPr>
          <w:rFonts w:asciiTheme="minorHAnsi" w:hAnsiTheme="minorHAnsi" w:cstheme="minorHAnsi"/>
          <w:sz w:val="18"/>
          <w:szCs w:val="18"/>
        </w:rPr>
        <w:t xml:space="preserve">stellen lässt, steht einem problemlosen </w:t>
      </w:r>
      <w:r w:rsidR="0002233F">
        <w:rPr>
          <w:rFonts w:asciiTheme="minorHAnsi" w:hAnsiTheme="minorHAnsi" w:cstheme="minorHAnsi"/>
          <w:sz w:val="18"/>
          <w:szCs w:val="18"/>
        </w:rPr>
        <w:t xml:space="preserve">Austausch von bisher installierten Sensoren </w:t>
      </w:r>
      <w:r w:rsidR="00CD1143">
        <w:rPr>
          <w:rFonts w:asciiTheme="minorHAnsi" w:hAnsiTheme="minorHAnsi" w:cstheme="minorHAnsi"/>
          <w:sz w:val="18"/>
          <w:szCs w:val="18"/>
        </w:rPr>
        <w:t>von IPF nichts im Wege</w:t>
      </w:r>
      <w:r w:rsidR="0002233F">
        <w:rPr>
          <w:rFonts w:asciiTheme="minorHAnsi" w:hAnsiTheme="minorHAnsi" w:cstheme="minorHAnsi"/>
          <w:sz w:val="18"/>
          <w:szCs w:val="18"/>
        </w:rPr>
        <w:t>.</w:t>
      </w:r>
    </w:p>
    <w:p w14:paraId="379721C1" w14:textId="77777777" w:rsidR="00051FFF" w:rsidRDefault="00051FFF" w:rsidP="00587F6A">
      <w:pPr>
        <w:rPr>
          <w:rFonts w:asciiTheme="minorHAnsi" w:hAnsiTheme="minorHAnsi" w:cstheme="minorHAnsi"/>
          <w:sz w:val="18"/>
          <w:szCs w:val="18"/>
        </w:rPr>
      </w:pPr>
    </w:p>
    <w:p w14:paraId="755D961C" w14:textId="3B4F80F3" w:rsidR="00D77C3A" w:rsidRDefault="00051FFF" w:rsidP="00587F6A">
      <w:pPr>
        <w:rPr>
          <w:rFonts w:asciiTheme="minorHAnsi" w:hAnsiTheme="minorHAnsi" w:cstheme="minorHAnsi"/>
          <w:sz w:val="18"/>
          <w:szCs w:val="18"/>
        </w:rPr>
      </w:pPr>
      <w:r>
        <w:rPr>
          <w:rFonts w:asciiTheme="minorHAnsi" w:hAnsiTheme="minorHAnsi" w:cstheme="minorHAnsi"/>
          <w:sz w:val="18"/>
          <w:szCs w:val="18"/>
        </w:rPr>
        <w:t xml:space="preserve">Die neue Reihe ist mit Ringdurchmessern zwischen 6mm und 50mm erhältlich. Neu ist der </w:t>
      </w:r>
      <w:r w:rsidRPr="00974082">
        <w:rPr>
          <w:rFonts w:asciiTheme="minorHAnsi" w:hAnsiTheme="minorHAnsi" w:cstheme="minorHAnsi"/>
          <w:b/>
          <w:bCs/>
          <w:sz w:val="18"/>
          <w:szCs w:val="18"/>
        </w:rPr>
        <w:t>IY300520</w:t>
      </w:r>
      <w:r>
        <w:rPr>
          <w:rFonts w:asciiTheme="minorHAnsi" w:hAnsiTheme="minorHAnsi" w:cstheme="minorHAnsi"/>
          <w:sz w:val="18"/>
          <w:szCs w:val="18"/>
        </w:rPr>
        <w:t xml:space="preserve">, der mit einem Ringdurchmesser von 30mm die Lücke </w:t>
      </w:r>
      <w:r w:rsidRPr="00051FFF">
        <w:rPr>
          <w:rFonts w:asciiTheme="minorHAnsi" w:hAnsiTheme="minorHAnsi" w:cstheme="minorHAnsi"/>
          <w:sz w:val="18"/>
          <w:szCs w:val="18"/>
        </w:rPr>
        <w:t xml:space="preserve">zwischen dem </w:t>
      </w:r>
      <w:r w:rsidRPr="00974082">
        <w:rPr>
          <w:rFonts w:asciiTheme="minorHAnsi" w:hAnsiTheme="minorHAnsi" w:cstheme="minorHAnsi"/>
          <w:b/>
          <w:bCs/>
          <w:sz w:val="18"/>
          <w:szCs w:val="18"/>
        </w:rPr>
        <w:t>IY250520</w:t>
      </w:r>
      <w:r w:rsidRPr="00051FFF">
        <w:rPr>
          <w:rFonts w:asciiTheme="minorHAnsi" w:hAnsiTheme="minorHAnsi" w:cstheme="minorHAnsi"/>
          <w:sz w:val="18"/>
          <w:szCs w:val="18"/>
        </w:rPr>
        <w:t xml:space="preserve"> (Ø 25mm) und dem </w:t>
      </w:r>
      <w:r w:rsidRPr="00974082">
        <w:rPr>
          <w:rFonts w:asciiTheme="minorHAnsi" w:hAnsiTheme="minorHAnsi" w:cstheme="minorHAnsi"/>
          <w:b/>
          <w:bCs/>
          <w:sz w:val="18"/>
          <w:szCs w:val="18"/>
        </w:rPr>
        <w:t>IY350520</w:t>
      </w:r>
      <w:r w:rsidRPr="00051FFF">
        <w:rPr>
          <w:rFonts w:asciiTheme="minorHAnsi" w:hAnsiTheme="minorHAnsi" w:cstheme="minorHAnsi"/>
          <w:sz w:val="18"/>
          <w:szCs w:val="18"/>
        </w:rPr>
        <w:t xml:space="preserve"> (Ø 35mm) schließt.</w:t>
      </w:r>
      <w:r>
        <w:rPr>
          <w:rFonts w:asciiTheme="minorHAnsi" w:hAnsiTheme="minorHAnsi" w:cstheme="minorHAnsi"/>
          <w:sz w:val="18"/>
          <w:szCs w:val="18"/>
        </w:rPr>
        <w:t xml:space="preserve"> </w:t>
      </w:r>
      <w:r w:rsidRPr="00051FFF">
        <w:rPr>
          <w:rFonts w:asciiTheme="minorHAnsi" w:hAnsiTheme="minorHAnsi" w:cstheme="minorHAnsi"/>
          <w:sz w:val="18"/>
          <w:szCs w:val="18"/>
        </w:rPr>
        <w:t xml:space="preserve">Die </w:t>
      </w:r>
      <w:r>
        <w:rPr>
          <w:rFonts w:asciiTheme="minorHAnsi" w:hAnsiTheme="minorHAnsi" w:cstheme="minorHAnsi"/>
          <w:sz w:val="18"/>
          <w:szCs w:val="18"/>
        </w:rPr>
        <w:t xml:space="preserve">Sensoren </w:t>
      </w:r>
      <w:r w:rsidRPr="00051FFF">
        <w:rPr>
          <w:rFonts w:asciiTheme="minorHAnsi" w:hAnsiTheme="minorHAnsi" w:cstheme="minorHAnsi"/>
          <w:sz w:val="18"/>
          <w:szCs w:val="18"/>
        </w:rPr>
        <w:t>mit einem Ringdurchmesser von 100mm aus der bisherigen Serie bleiben in statischer (</w:t>
      </w:r>
      <w:r w:rsidRPr="00974082">
        <w:rPr>
          <w:rFonts w:asciiTheme="minorHAnsi" w:hAnsiTheme="minorHAnsi" w:cstheme="minorHAnsi"/>
          <w:b/>
          <w:bCs/>
          <w:sz w:val="18"/>
          <w:szCs w:val="18"/>
        </w:rPr>
        <w:t>IYK00320</w:t>
      </w:r>
      <w:r w:rsidRPr="00051FFF">
        <w:rPr>
          <w:rFonts w:asciiTheme="minorHAnsi" w:hAnsiTheme="minorHAnsi" w:cstheme="minorHAnsi"/>
          <w:sz w:val="18"/>
          <w:szCs w:val="18"/>
        </w:rPr>
        <w:t>) und dynamischer (</w:t>
      </w:r>
      <w:r w:rsidRPr="00974082">
        <w:rPr>
          <w:rFonts w:asciiTheme="minorHAnsi" w:hAnsiTheme="minorHAnsi" w:cstheme="minorHAnsi"/>
          <w:b/>
          <w:bCs/>
          <w:sz w:val="18"/>
          <w:szCs w:val="18"/>
        </w:rPr>
        <w:t>IYK00325</w:t>
      </w:r>
      <w:r w:rsidRPr="00051FFF">
        <w:rPr>
          <w:rFonts w:asciiTheme="minorHAnsi" w:hAnsiTheme="minorHAnsi" w:cstheme="minorHAnsi"/>
          <w:sz w:val="18"/>
          <w:szCs w:val="18"/>
        </w:rPr>
        <w:t xml:space="preserve">) Ausführung weiterhin Bestandteile des </w:t>
      </w:r>
      <w:r w:rsidR="00974082">
        <w:rPr>
          <w:rFonts w:asciiTheme="minorHAnsi" w:hAnsiTheme="minorHAnsi" w:cstheme="minorHAnsi"/>
          <w:sz w:val="18"/>
          <w:szCs w:val="18"/>
        </w:rPr>
        <w:t>Angebots von IPF.</w:t>
      </w:r>
    </w:p>
    <w:p w14:paraId="1C41FDCF" w14:textId="77777777" w:rsidR="006237A1" w:rsidRPr="00A8765A" w:rsidRDefault="006237A1" w:rsidP="006237A1">
      <w:pPr>
        <w:rPr>
          <w:rFonts w:asciiTheme="minorHAnsi" w:hAnsiTheme="minorHAnsi" w:cstheme="minorHAnsi"/>
          <w:sz w:val="18"/>
          <w:szCs w:val="18"/>
        </w:rPr>
      </w:pPr>
    </w:p>
    <w:p w14:paraId="2EDFC805" w14:textId="02AAF60C" w:rsidR="00900DF8" w:rsidRPr="00A8765A" w:rsidRDefault="00E742C4" w:rsidP="00900DF8">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3ADEDF1" wp14:editId="09FFF5A8">
            <wp:extent cx="4187444" cy="2677010"/>
            <wp:effectExtent l="12700" t="12700" r="16510" b="15875"/>
            <wp:docPr id="16289667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66783" name="Grafik 1628966783"/>
                    <pic:cNvPicPr/>
                  </pic:nvPicPr>
                  <pic:blipFill>
                    <a:blip r:embed="rId13"/>
                    <a:stretch>
                      <a:fillRect/>
                    </a:stretch>
                  </pic:blipFill>
                  <pic:spPr>
                    <a:xfrm>
                      <a:off x="0" y="0"/>
                      <a:ext cx="4270995" cy="2730424"/>
                    </a:xfrm>
                    <a:prstGeom prst="rect">
                      <a:avLst/>
                    </a:prstGeom>
                    <a:ln w="3175">
                      <a:solidFill>
                        <a:schemeClr val="tx1"/>
                      </a:solidFill>
                    </a:ln>
                  </pic:spPr>
                </pic:pic>
              </a:graphicData>
            </a:graphic>
          </wp:inline>
        </w:drawing>
      </w:r>
    </w:p>
    <w:p w14:paraId="1BCE0EDD" w14:textId="1DF393F6" w:rsidR="00E2792B" w:rsidRPr="00BB6BD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B3761B">
        <w:rPr>
          <w:rFonts w:asciiTheme="minorHAnsi" w:hAnsiTheme="minorHAnsi" w:cstheme="minorHAnsi"/>
          <w:sz w:val="18"/>
          <w:szCs w:val="18"/>
        </w:rPr>
        <w:t>D</w:t>
      </w:r>
      <w:r w:rsidR="00BA1C5D">
        <w:rPr>
          <w:rFonts w:asciiTheme="minorHAnsi" w:hAnsiTheme="minorHAnsi" w:cstheme="minorHAnsi"/>
          <w:sz w:val="18"/>
          <w:szCs w:val="18"/>
        </w:rPr>
        <w:t xml:space="preserve">ie </w:t>
      </w:r>
      <w:r w:rsidR="00974082">
        <w:rPr>
          <w:rFonts w:asciiTheme="minorHAnsi" w:hAnsiTheme="minorHAnsi" w:cstheme="minorHAnsi"/>
          <w:sz w:val="18"/>
          <w:szCs w:val="18"/>
        </w:rPr>
        <w:t xml:space="preserve">neuen induktiven Ringsensoren mit IO-Link-Schnittstelle überzeugen </w:t>
      </w:r>
      <w:r w:rsidR="00E742C4">
        <w:rPr>
          <w:rFonts w:asciiTheme="minorHAnsi" w:hAnsiTheme="minorHAnsi" w:cstheme="minorHAnsi"/>
          <w:sz w:val="18"/>
          <w:szCs w:val="18"/>
        </w:rPr>
        <w:br/>
      </w:r>
      <w:r w:rsidR="00974082">
        <w:rPr>
          <w:rFonts w:asciiTheme="minorHAnsi" w:hAnsiTheme="minorHAnsi" w:cstheme="minorHAnsi"/>
          <w:sz w:val="18"/>
          <w:szCs w:val="18"/>
        </w:rPr>
        <w:t>nicht zuletzt mit ihren frei wählbaren Betriebsarten durch ihre hohe Einsatzflexibilität</w:t>
      </w:r>
      <w:r w:rsidR="00BA1C5D">
        <w:rPr>
          <w:rFonts w:asciiTheme="minorHAnsi" w:hAnsiTheme="minorHAnsi" w:cstheme="minorHAnsi"/>
          <w:sz w:val="18"/>
          <w:szCs w:val="18"/>
        </w:rPr>
        <w:t xml:space="preserve">. </w:t>
      </w:r>
      <w:r w:rsidR="00E742C4">
        <w:rPr>
          <w:rFonts w:asciiTheme="minorHAnsi" w:hAnsiTheme="minorHAnsi" w:cstheme="minorHAnsi"/>
          <w:sz w:val="18"/>
          <w:szCs w:val="18"/>
        </w:rPr>
        <w:br/>
      </w:r>
      <w:r w:rsidR="00A93E70" w:rsidRPr="00BB6BD7">
        <w:rPr>
          <w:rFonts w:asciiTheme="minorHAnsi" w:hAnsiTheme="minorHAnsi" w:cstheme="minorHAnsi"/>
          <w:sz w:val="18"/>
          <w:szCs w:val="18"/>
        </w:rPr>
        <w:t xml:space="preserve">(Bild: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372E" w14:textId="77777777" w:rsidR="00186FF2" w:rsidRDefault="00186FF2">
      <w:r>
        <w:separator/>
      </w:r>
    </w:p>
  </w:endnote>
  <w:endnote w:type="continuationSeparator" w:id="0">
    <w:p w14:paraId="48513CA5" w14:textId="77777777" w:rsidR="00186FF2" w:rsidRDefault="0018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FAF8" w14:textId="77777777" w:rsidR="00186FF2" w:rsidRDefault="00186FF2">
      <w:r>
        <w:separator/>
      </w:r>
    </w:p>
  </w:footnote>
  <w:footnote w:type="continuationSeparator" w:id="0">
    <w:p w14:paraId="7D363EC4" w14:textId="77777777" w:rsidR="00186FF2" w:rsidRDefault="0018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1FB0"/>
    <w:rsid w:val="00004D5E"/>
    <w:rsid w:val="00005419"/>
    <w:rsid w:val="000060E5"/>
    <w:rsid w:val="00007BAD"/>
    <w:rsid w:val="000131FA"/>
    <w:rsid w:val="00016A52"/>
    <w:rsid w:val="00021131"/>
    <w:rsid w:val="0002233F"/>
    <w:rsid w:val="000244EC"/>
    <w:rsid w:val="00031CE6"/>
    <w:rsid w:val="00032FD3"/>
    <w:rsid w:val="00035E93"/>
    <w:rsid w:val="000415B3"/>
    <w:rsid w:val="00042D08"/>
    <w:rsid w:val="00043D74"/>
    <w:rsid w:val="00047909"/>
    <w:rsid w:val="0005134E"/>
    <w:rsid w:val="000514FA"/>
    <w:rsid w:val="00051FFF"/>
    <w:rsid w:val="00060BE8"/>
    <w:rsid w:val="000641B1"/>
    <w:rsid w:val="0006533C"/>
    <w:rsid w:val="00070A26"/>
    <w:rsid w:val="00072072"/>
    <w:rsid w:val="000725D8"/>
    <w:rsid w:val="000733EA"/>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86FF2"/>
    <w:rsid w:val="001921E6"/>
    <w:rsid w:val="001A0EFB"/>
    <w:rsid w:val="001A329F"/>
    <w:rsid w:val="001A4D5B"/>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6C98"/>
    <w:rsid w:val="001F7A6D"/>
    <w:rsid w:val="001F7C6C"/>
    <w:rsid w:val="002029BB"/>
    <w:rsid w:val="002034BF"/>
    <w:rsid w:val="0020535A"/>
    <w:rsid w:val="00211525"/>
    <w:rsid w:val="002117D5"/>
    <w:rsid w:val="00211DDD"/>
    <w:rsid w:val="00216B84"/>
    <w:rsid w:val="0021766A"/>
    <w:rsid w:val="00220111"/>
    <w:rsid w:val="00222110"/>
    <w:rsid w:val="002328D2"/>
    <w:rsid w:val="00232A38"/>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54F1"/>
    <w:rsid w:val="00275A91"/>
    <w:rsid w:val="00276F11"/>
    <w:rsid w:val="00280D57"/>
    <w:rsid w:val="002837FE"/>
    <w:rsid w:val="00284C28"/>
    <w:rsid w:val="00286A1B"/>
    <w:rsid w:val="00290FD5"/>
    <w:rsid w:val="00292B4A"/>
    <w:rsid w:val="00292E29"/>
    <w:rsid w:val="00296469"/>
    <w:rsid w:val="002A2274"/>
    <w:rsid w:val="002A3FDD"/>
    <w:rsid w:val="002B0406"/>
    <w:rsid w:val="002B362F"/>
    <w:rsid w:val="002B7FAA"/>
    <w:rsid w:val="002D0BFE"/>
    <w:rsid w:val="002D13A9"/>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45"/>
    <w:rsid w:val="00383051"/>
    <w:rsid w:val="0038480B"/>
    <w:rsid w:val="00384CE0"/>
    <w:rsid w:val="00391497"/>
    <w:rsid w:val="003A32CB"/>
    <w:rsid w:val="003A47E8"/>
    <w:rsid w:val="003A4811"/>
    <w:rsid w:val="003A59E6"/>
    <w:rsid w:val="003A5AB8"/>
    <w:rsid w:val="003A69A6"/>
    <w:rsid w:val="003B10A2"/>
    <w:rsid w:val="003C06CE"/>
    <w:rsid w:val="003C1C7D"/>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07DC7"/>
    <w:rsid w:val="00420378"/>
    <w:rsid w:val="00420AF3"/>
    <w:rsid w:val="00420BEB"/>
    <w:rsid w:val="0042421A"/>
    <w:rsid w:val="00430396"/>
    <w:rsid w:val="00431F2C"/>
    <w:rsid w:val="00432BA7"/>
    <w:rsid w:val="0043472E"/>
    <w:rsid w:val="00450DD5"/>
    <w:rsid w:val="004512DE"/>
    <w:rsid w:val="00456FF9"/>
    <w:rsid w:val="00465078"/>
    <w:rsid w:val="0046540A"/>
    <w:rsid w:val="00465F4A"/>
    <w:rsid w:val="00477BAC"/>
    <w:rsid w:val="00482C3E"/>
    <w:rsid w:val="00482EAD"/>
    <w:rsid w:val="00491D98"/>
    <w:rsid w:val="00495652"/>
    <w:rsid w:val="00495E2B"/>
    <w:rsid w:val="00496C26"/>
    <w:rsid w:val="0049747E"/>
    <w:rsid w:val="00497916"/>
    <w:rsid w:val="004A119B"/>
    <w:rsid w:val="004A1875"/>
    <w:rsid w:val="004A354F"/>
    <w:rsid w:val="004A43F7"/>
    <w:rsid w:val="004A44A9"/>
    <w:rsid w:val="004B03AD"/>
    <w:rsid w:val="004B50CD"/>
    <w:rsid w:val="004B6255"/>
    <w:rsid w:val="004C4E4C"/>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0D01"/>
    <w:rsid w:val="0053256B"/>
    <w:rsid w:val="005326AB"/>
    <w:rsid w:val="00540DB0"/>
    <w:rsid w:val="005418AD"/>
    <w:rsid w:val="005419B7"/>
    <w:rsid w:val="005522A6"/>
    <w:rsid w:val="005542D8"/>
    <w:rsid w:val="00554527"/>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B6E6E"/>
    <w:rsid w:val="005C2E3B"/>
    <w:rsid w:val="005C45BC"/>
    <w:rsid w:val="005D0108"/>
    <w:rsid w:val="005D0620"/>
    <w:rsid w:val="005D079E"/>
    <w:rsid w:val="005D2D92"/>
    <w:rsid w:val="005D2E7E"/>
    <w:rsid w:val="005D599B"/>
    <w:rsid w:val="005D7985"/>
    <w:rsid w:val="005F286A"/>
    <w:rsid w:val="005F52EC"/>
    <w:rsid w:val="005F6CF0"/>
    <w:rsid w:val="0060108E"/>
    <w:rsid w:val="00602E21"/>
    <w:rsid w:val="0060773E"/>
    <w:rsid w:val="00607AC1"/>
    <w:rsid w:val="0061003C"/>
    <w:rsid w:val="00613085"/>
    <w:rsid w:val="006143BE"/>
    <w:rsid w:val="00621E6F"/>
    <w:rsid w:val="006230BF"/>
    <w:rsid w:val="0062370B"/>
    <w:rsid w:val="006237A1"/>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39F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2085"/>
    <w:rsid w:val="006C5375"/>
    <w:rsid w:val="006C7D76"/>
    <w:rsid w:val="006D020E"/>
    <w:rsid w:val="006D0EB8"/>
    <w:rsid w:val="006D7968"/>
    <w:rsid w:val="006E2B7B"/>
    <w:rsid w:val="006E38DB"/>
    <w:rsid w:val="006E6376"/>
    <w:rsid w:val="006F024D"/>
    <w:rsid w:val="006F3603"/>
    <w:rsid w:val="006F4955"/>
    <w:rsid w:val="006F4966"/>
    <w:rsid w:val="0070395A"/>
    <w:rsid w:val="00704D27"/>
    <w:rsid w:val="00704E98"/>
    <w:rsid w:val="0070549A"/>
    <w:rsid w:val="00705739"/>
    <w:rsid w:val="007131DD"/>
    <w:rsid w:val="00713AD5"/>
    <w:rsid w:val="007171EE"/>
    <w:rsid w:val="00720B7D"/>
    <w:rsid w:val="007214D6"/>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16C3"/>
    <w:rsid w:val="007829D9"/>
    <w:rsid w:val="007911C1"/>
    <w:rsid w:val="00791CAB"/>
    <w:rsid w:val="00792DA6"/>
    <w:rsid w:val="00793A81"/>
    <w:rsid w:val="007A0117"/>
    <w:rsid w:val="007A3458"/>
    <w:rsid w:val="007A7D26"/>
    <w:rsid w:val="007B24E9"/>
    <w:rsid w:val="007B3354"/>
    <w:rsid w:val="007B69DE"/>
    <w:rsid w:val="007C6201"/>
    <w:rsid w:val="007D31DC"/>
    <w:rsid w:val="007D7180"/>
    <w:rsid w:val="007D77B2"/>
    <w:rsid w:val="007D7948"/>
    <w:rsid w:val="007E0C9A"/>
    <w:rsid w:val="007E4FB4"/>
    <w:rsid w:val="007F2037"/>
    <w:rsid w:val="007F391E"/>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54B1"/>
    <w:rsid w:val="008866DA"/>
    <w:rsid w:val="00886A9B"/>
    <w:rsid w:val="00886B00"/>
    <w:rsid w:val="0089263F"/>
    <w:rsid w:val="0089784F"/>
    <w:rsid w:val="00897FDF"/>
    <w:rsid w:val="008A1E9F"/>
    <w:rsid w:val="008A24A3"/>
    <w:rsid w:val="008A3D65"/>
    <w:rsid w:val="008A5F7F"/>
    <w:rsid w:val="008B2E99"/>
    <w:rsid w:val="008B3690"/>
    <w:rsid w:val="008B388D"/>
    <w:rsid w:val="008B4592"/>
    <w:rsid w:val="008B603A"/>
    <w:rsid w:val="008C25A7"/>
    <w:rsid w:val="008C3BDB"/>
    <w:rsid w:val="008C6398"/>
    <w:rsid w:val="008C6CB2"/>
    <w:rsid w:val="008D22AA"/>
    <w:rsid w:val="008D24C0"/>
    <w:rsid w:val="008D2774"/>
    <w:rsid w:val="008D2E67"/>
    <w:rsid w:val="008D47E1"/>
    <w:rsid w:val="008E0238"/>
    <w:rsid w:val="008E06E5"/>
    <w:rsid w:val="008E3F17"/>
    <w:rsid w:val="008F2FD2"/>
    <w:rsid w:val="008F3381"/>
    <w:rsid w:val="008F72DC"/>
    <w:rsid w:val="00900DF8"/>
    <w:rsid w:val="00901210"/>
    <w:rsid w:val="00906B51"/>
    <w:rsid w:val="00910027"/>
    <w:rsid w:val="00913C66"/>
    <w:rsid w:val="0091456C"/>
    <w:rsid w:val="00915FB6"/>
    <w:rsid w:val="00917D6D"/>
    <w:rsid w:val="00931C10"/>
    <w:rsid w:val="009325E4"/>
    <w:rsid w:val="009429A2"/>
    <w:rsid w:val="00942E4B"/>
    <w:rsid w:val="009519B2"/>
    <w:rsid w:val="00952754"/>
    <w:rsid w:val="0096026A"/>
    <w:rsid w:val="00960FB8"/>
    <w:rsid w:val="00964135"/>
    <w:rsid w:val="00965634"/>
    <w:rsid w:val="00970819"/>
    <w:rsid w:val="00974082"/>
    <w:rsid w:val="00981565"/>
    <w:rsid w:val="0098159F"/>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3743"/>
    <w:rsid w:val="00A143E1"/>
    <w:rsid w:val="00A167C6"/>
    <w:rsid w:val="00A22436"/>
    <w:rsid w:val="00A23ADA"/>
    <w:rsid w:val="00A24874"/>
    <w:rsid w:val="00A27FD7"/>
    <w:rsid w:val="00A31002"/>
    <w:rsid w:val="00A40630"/>
    <w:rsid w:val="00A447DF"/>
    <w:rsid w:val="00A452E4"/>
    <w:rsid w:val="00A4573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8765A"/>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AF747C"/>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3761B"/>
    <w:rsid w:val="00B40245"/>
    <w:rsid w:val="00B4090D"/>
    <w:rsid w:val="00B4309D"/>
    <w:rsid w:val="00B45A82"/>
    <w:rsid w:val="00B5150D"/>
    <w:rsid w:val="00B5573D"/>
    <w:rsid w:val="00B55CC9"/>
    <w:rsid w:val="00B56CBD"/>
    <w:rsid w:val="00B60B27"/>
    <w:rsid w:val="00B6520D"/>
    <w:rsid w:val="00B668B3"/>
    <w:rsid w:val="00B66DBE"/>
    <w:rsid w:val="00B71AD5"/>
    <w:rsid w:val="00B71CCF"/>
    <w:rsid w:val="00B7204A"/>
    <w:rsid w:val="00B729C4"/>
    <w:rsid w:val="00B74D43"/>
    <w:rsid w:val="00B761AF"/>
    <w:rsid w:val="00B902B5"/>
    <w:rsid w:val="00BA1C5D"/>
    <w:rsid w:val="00BA3731"/>
    <w:rsid w:val="00BA43D7"/>
    <w:rsid w:val="00BA5CBF"/>
    <w:rsid w:val="00BA714B"/>
    <w:rsid w:val="00BA733B"/>
    <w:rsid w:val="00BA7947"/>
    <w:rsid w:val="00BB1592"/>
    <w:rsid w:val="00BB3073"/>
    <w:rsid w:val="00BB42D3"/>
    <w:rsid w:val="00BB6BD7"/>
    <w:rsid w:val="00BC59C2"/>
    <w:rsid w:val="00BC74A1"/>
    <w:rsid w:val="00BD06DF"/>
    <w:rsid w:val="00BD2FD6"/>
    <w:rsid w:val="00BD593E"/>
    <w:rsid w:val="00BD7742"/>
    <w:rsid w:val="00BE0724"/>
    <w:rsid w:val="00BF050B"/>
    <w:rsid w:val="00BF07FE"/>
    <w:rsid w:val="00C006F3"/>
    <w:rsid w:val="00C01AA3"/>
    <w:rsid w:val="00C0584C"/>
    <w:rsid w:val="00C1030E"/>
    <w:rsid w:val="00C17EEC"/>
    <w:rsid w:val="00C30E81"/>
    <w:rsid w:val="00C35959"/>
    <w:rsid w:val="00C3672A"/>
    <w:rsid w:val="00C4298E"/>
    <w:rsid w:val="00C43907"/>
    <w:rsid w:val="00C60A43"/>
    <w:rsid w:val="00C61C60"/>
    <w:rsid w:val="00C61DF9"/>
    <w:rsid w:val="00C62577"/>
    <w:rsid w:val="00C62C8B"/>
    <w:rsid w:val="00C639F3"/>
    <w:rsid w:val="00C64116"/>
    <w:rsid w:val="00C65567"/>
    <w:rsid w:val="00C65849"/>
    <w:rsid w:val="00C65B52"/>
    <w:rsid w:val="00C6767D"/>
    <w:rsid w:val="00C67C53"/>
    <w:rsid w:val="00C7194E"/>
    <w:rsid w:val="00C73F3E"/>
    <w:rsid w:val="00C776FF"/>
    <w:rsid w:val="00C94C34"/>
    <w:rsid w:val="00CA1E17"/>
    <w:rsid w:val="00CA4DA2"/>
    <w:rsid w:val="00CA6D0A"/>
    <w:rsid w:val="00CB423A"/>
    <w:rsid w:val="00CB4417"/>
    <w:rsid w:val="00CC68C1"/>
    <w:rsid w:val="00CD0399"/>
    <w:rsid w:val="00CD1143"/>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7068C"/>
    <w:rsid w:val="00D72532"/>
    <w:rsid w:val="00D728BF"/>
    <w:rsid w:val="00D74D61"/>
    <w:rsid w:val="00D77C3A"/>
    <w:rsid w:val="00D87DE7"/>
    <w:rsid w:val="00D901CC"/>
    <w:rsid w:val="00D928A2"/>
    <w:rsid w:val="00D938FC"/>
    <w:rsid w:val="00D947DF"/>
    <w:rsid w:val="00D97EEC"/>
    <w:rsid w:val="00DB0A42"/>
    <w:rsid w:val="00DB0ED3"/>
    <w:rsid w:val="00DB142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3EE2"/>
    <w:rsid w:val="00E0553E"/>
    <w:rsid w:val="00E11A6E"/>
    <w:rsid w:val="00E164E9"/>
    <w:rsid w:val="00E16A02"/>
    <w:rsid w:val="00E213F4"/>
    <w:rsid w:val="00E252B6"/>
    <w:rsid w:val="00E2792B"/>
    <w:rsid w:val="00E306B1"/>
    <w:rsid w:val="00E33E3F"/>
    <w:rsid w:val="00E3502C"/>
    <w:rsid w:val="00E35C67"/>
    <w:rsid w:val="00E36456"/>
    <w:rsid w:val="00E40A8F"/>
    <w:rsid w:val="00E474C5"/>
    <w:rsid w:val="00E50A26"/>
    <w:rsid w:val="00E54BD2"/>
    <w:rsid w:val="00E56268"/>
    <w:rsid w:val="00E67A53"/>
    <w:rsid w:val="00E67AB3"/>
    <w:rsid w:val="00E72B06"/>
    <w:rsid w:val="00E73373"/>
    <w:rsid w:val="00E742C4"/>
    <w:rsid w:val="00E74340"/>
    <w:rsid w:val="00E74944"/>
    <w:rsid w:val="00E809D9"/>
    <w:rsid w:val="00E82FEC"/>
    <w:rsid w:val="00E909A0"/>
    <w:rsid w:val="00E95541"/>
    <w:rsid w:val="00E971E2"/>
    <w:rsid w:val="00E972D1"/>
    <w:rsid w:val="00E979D9"/>
    <w:rsid w:val="00EA5334"/>
    <w:rsid w:val="00EA553A"/>
    <w:rsid w:val="00EA56B4"/>
    <w:rsid w:val="00EB1C17"/>
    <w:rsid w:val="00EB48A7"/>
    <w:rsid w:val="00EB735E"/>
    <w:rsid w:val="00EC055A"/>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6767"/>
    <w:rsid w:val="00F76CC1"/>
    <w:rsid w:val="00F7770B"/>
    <w:rsid w:val="00F827DE"/>
    <w:rsid w:val="00F82EE0"/>
    <w:rsid w:val="00F857B0"/>
    <w:rsid w:val="00F874B3"/>
    <w:rsid w:val="00F9568B"/>
    <w:rsid w:val="00F96724"/>
    <w:rsid w:val="00FA63BA"/>
    <w:rsid w:val="00FA7AA9"/>
    <w:rsid w:val="00FB15DE"/>
    <w:rsid w:val="00FB4CD4"/>
    <w:rsid w:val="00FB5086"/>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5107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2025-08-07T10:01:00Z</dcterms:created>
  <dcterms:modified xsi:type="dcterms:W3CDTF">2025-08-07T10:01:00Z</dcterms:modified>
</cp:coreProperties>
</file>