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0C0337C9" w:rsidR="00587F6A" w:rsidRDefault="00D34D59"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 xml:space="preserve">Neue </w:t>
      </w:r>
      <w:r w:rsidR="0005134E">
        <w:rPr>
          <w:rFonts w:asciiTheme="minorHAnsi" w:hAnsiTheme="minorHAnsi" w:cstheme="minorHAnsi"/>
          <w:b/>
          <w:bCs/>
          <w:i/>
          <w:iCs/>
          <w:color w:val="FF0000"/>
          <w:sz w:val="21"/>
          <w:szCs w:val="21"/>
        </w:rPr>
        <w:t>LED-</w:t>
      </w:r>
      <w:r>
        <w:rPr>
          <w:rFonts w:asciiTheme="minorHAnsi" w:hAnsiTheme="minorHAnsi" w:cstheme="minorHAnsi"/>
          <w:b/>
          <w:bCs/>
          <w:i/>
          <w:iCs/>
          <w:color w:val="FF0000"/>
          <w:sz w:val="21"/>
          <w:szCs w:val="21"/>
        </w:rPr>
        <w:t>Maschinen- und Signalleuchten</w:t>
      </w:r>
      <w:r w:rsidR="00140214">
        <w:rPr>
          <w:rFonts w:asciiTheme="minorHAnsi" w:hAnsiTheme="minorHAnsi" w:cstheme="minorHAnsi"/>
          <w:b/>
          <w:bCs/>
          <w:i/>
          <w:iCs/>
          <w:color w:val="FF0000"/>
          <w:sz w:val="21"/>
          <w:szCs w:val="21"/>
        </w:rPr>
        <w:t xml:space="preserve"> von IPF</w:t>
      </w:r>
    </w:p>
    <w:p w14:paraId="642B2A4B" w14:textId="239AA140" w:rsidR="001D7FE1" w:rsidRPr="00CD0399" w:rsidRDefault="00D34D59"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Vielseitige </w:t>
      </w:r>
      <w:r w:rsidR="00252BA8">
        <w:rPr>
          <w:rFonts w:asciiTheme="minorHAnsi" w:hAnsiTheme="minorHAnsi" w:cstheme="minorHAnsi"/>
          <w:i/>
          <w:iCs/>
          <w:sz w:val="21"/>
          <w:szCs w:val="21"/>
        </w:rPr>
        <w:t xml:space="preserve">Lösungen </w:t>
      </w:r>
      <w:r w:rsidR="00140214">
        <w:rPr>
          <w:rFonts w:asciiTheme="minorHAnsi" w:hAnsiTheme="minorHAnsi" w:cstheme="minorHAnsi"/>
          <w:i/>
          <w:iCs/>
          <w:sz w:val="21"/>
          <w:szCs w:val="21"/>
        </w:rPr>
        <w:t>mit überzeugenden Eigenschaften</w:t>
      </w:r>
    </w:p>
    <w:p w14:paraId="670266A5" w14:textId="77777777" w:rsidR="00587F6A" w:rsidRDefault="00587F6A" w:rsidP="009B590E">
      <w:pPr>
        <w:rPr>
          <w:rFonts w:asciiTheme="minorHAnsi" w:hAnsiTheme="minorHAnsi" w:cstheme="minorHAnsi"/>
          <w:sz w:val="18"/>
          <w:szCs w:val="18"/>
        </w:rPr>
      </w:pPr>
    </w:p>
    <w:p w14:paraId="7BCB2A62" w14:textId="7760B0B0" w:rsidR="00765423" w:rsidRDefault="00D34D59" w:rsidP="00587F6A">
      <w:pPr>
        <w:rPr>
          <w:rFonts w:asciiTheme="minorHAnsi" w:hAnsiTheme="minorHAnsi" w:cstheme="minorHAnsi"/>
          <w:sz w:val="18"/>
          <w:szCs w:val="18"/>
        </w:rPr>
      </w:pPr>
      <w:r>
        <w:rPr>
          <w:rFonts w:asciiTheme="minorHAnsi" w:hAnsiTheme="minorHAnsi" w:cstheme="minorHAnsi"/>
          <w:sz w:val="18"/>
          <w:szCs w:val="18"/>
        </w:rPr>
        <w:t xml:space="preserve">ipf electronic hat sein Portfolio an Maschinen- und Signalleuchten erweitert. So wurde der Produktbereich der quaderförmigen LED-Maschinenleuchten um die Baureihe </w:t>
      </w:r>
      <w:r w:rsidRPr="00D34D59">
        <w:rPr>
          <w:rFonts w:asciiTheme="minorHAnsi" w:hAnsiTheme="minorHAnsi" w:cstheme="minorHAnsi"/>
          <w:b/>
          <w:bCs/>
          <w:sz w:val="18"/>
          <w:szCs w:val="18"/>
        </w:rPr>
        <w:t>EM55</w:t>
      </w:r>
      <w:r>
        <w:rPr>
          <w:rFonts w:asciiTheme="minorHAnsi" w:hAnsiTheme="minorHAnsi" w:cstheme="minorHAnsi"/>
          <w:sz w:val="18"/>
          <w:szCs w:val="18"/>
        </w:rPr>
        <w:t xml:space="preserve"> ergänzt. Ebenfalls neu ist die Mehrfarben-LED-Signalleuchte </w:t>
      </w:r>
      <w:r w:rsidRPr="00D34D59">
        <w:rPr>
          <w:rFonts w:asciiTheme="minorHAnsi" w:hAnsiTheme="minorHAnsi" w:cstheme="minorHAnsi"/>
          <w:b/>
          <w:bCs/>
          <w:sz w:val="18"/>
          <w:szCs w:val="18"/>
        </w:rPr>
        <w:t>EZ180420</w:t>
      </w:r>
      <w:r>
        <w:rPr>
          <w:rFonts w:asciiTheme="minorHAnsi" w:hAnsiTheme="minorHAnsi" w:cstheme="minorHAnsi"/>
          <w:b/>
          <w:bCs/>
          <w:sz w:val="18"/>
          <w:szCs w:val="18"/>
        </w:rPr>
        <w:t xml:space="preserve"> </w:t>
      </w:r>
      <w:r w:rsidRPr="00D34D59">
        <w:rPr>
          <w:rFonts w:asciiTheme="minorHAnsi" w:hAnsiTheme="minorHAnsi" w:cstheme="minorHAnsi"/>
          <w:sz w:val="18"/>
          <w:szCs w:val="18"/>
        </w:rPr>
        <w:t>mit</w:t>
      </w:r>
      <w:r>
        <w:rPr>
          <w:rFonts w:asciiTheme="minorHAnsi" w:hAnsiTheme="minorHAnsi" w:cstheme="minorHAnsi"/>
          <w:sz w:val="18"/>
          <w:szCs w:val="18"/>
        </w:rPr>
        <w:t xml:space="preserve"> ihrer besonders auffälligen Leuchtenabdeckung. </w:t>
      </w:r>
      <w:r w:rsidR="0024145E">
        <w:rPr>
          <w:rFonts w:asciiTheme="minorHAnsi" w:hAnsiTheme="minorHAnsi" w:cstheme="minorHAnsi"/>
          <w:sz w:val="18"/>
          <w:szCs w:val="18"/>
        </w:rPr>
        <w:t xml:space="preserve"> </w:t>
      </w:r>
    </w:p>
    <w:p w14:paraId="16839FF8" w14:textId="77777777" w:rsidR="00765423" w:rsidRDefault="00765423" w:rsidP="00587F6A">
      <w:pPr>
        <w:rPr>
          <w:rFonts w:asciiTheme="minorHAnsi" w:hAnsiTheme="minorHAnsi" w:cstheme="minorHAnsi"/>
          <w:sz w:val="18"/>
          <w:szCs w:val="18"/>
        </w:rPr>
      </w:pPr>
    </w:p>
    <w:p w14:paraId="774C08E8" w14:textId="1E5DE405" w:rsidR="0005134E" w:rsidRPr="0005134E" w:rsidRDefault="0005134E" w:rsidP="00587F6A">
      <w:pPr>
        <w:rPr>
          <w:rFonts w:asciiTheme="minorHAnsi" w:hAnsiTheme="minorHAnsi" w:cstheme="minorHAnsi"/>
          <w:b/>
          <w:bCs/>
          <w:sz w:val="18"/>
          <w:szCs w:val="18"/>
        </w:rPr>
      </w:pPr>
      <w:r w:rsidRPr="0005134E">
        <w:rPr>
          <w:rFonts w:asciiTheme="minorHAnsi" w:hAnsiTheme="minorHAnsi" w:cstheme="minorHAnsi"/>
          <w:b/>
          <w:bCs/>
          <w:sz w:val="18"/>
          <w:szCs w:val="18"/>
        </w:rPr>
        <w:t xml:space="preserve">Flexible Lösungen </w:t>
      </w:r>
      <w:r w:rsidR="00A04251">
        <w:rPr>
          <w:rFonts w:asciiTheme="minorHAnsi" w:hAnsiTheme="minorHAnsi" w:cstheme="minorHAnsi"/>
          <w:b/>
          <w:bCs/>
          <w:sz w:val="18"/>
          <w:szCs w:val="18"/>
        </w:rPr>
        <w:t xml:space="preserve">auch für raue Umgebungen </w:t>
      </w:r>
    </w:p>
    <w:p w14:paraId="361C8F0C" w14:textId="0A4A2C42" w:rsidR="004D3A01" w:rsidRDefault="00FC6081" w:rsidP="00587F6A">
      <w:pPr>
        <w:rPr>
          <w:rFonts w:asciiTheme="minorHAnsi" w:hAnsiTheme="minorHAnsi" w:cstheme="minorHAnsi"/>
          <w:sz w:val="18"/>
          <w:szCs w:val="18"/>
        </w:rPr>
      </w:pPr>
      <w:r>
        <w:rPr>
          <w:rFonts w:asciiTheme="minorHAnsi" w:hAnsiTheme="minorHAnsi" w:cstheme="minorHAnsi"/>
          <w:sz w:val="18"/>
          <w:szCs w:val="18"/>
        </w:rPr>
        <w:t>Die</w:t>
      </w:r>
      <w:r w:rsidR="004D3A01">
        <w:rPr>
          <w:rFonts w:asciiTheme="minorHAnsi" w:hAnsiTheme="minorHAnsi" w:cstheme="minorHAnsi"/>
          <w:sz w:val="18"/>
          <w:szCs w:val="18"/>
        </w:rPr>
        <w:t xml:space="preserve"> LED-</w:t>
      </w:r>
      <w:r>
        <w:rPr>
          <w:rFonts w:asciiTheme="minorHAnsi" w:hAnsiTheme="minorHAnsi" w:cstheme="minorHAnsi"/>
          <w:sz w:val="18"/>
          <w:szCs w:val="18"/>
        </w:rPr>
        <w:t xml:space="preserve">Maschinenleuchten der Baureihe </w:t>
      </w:r>
      <w:r w:rsidRPr="004D3A01">
        <w:rPr>
          <w:rFonts w:asciiTheme="minorHAnsi" w:hAnsiTheme="minorHAnsi" w:cstheme="minorHAnsi"/>
          <w:b/>
          <w:bCs/>
          <w:sz w:val="18"/>
          <w:szCs w:val="18"/>
        </w:rPr>
        <w:t>EM55</w:t>
      </w:r>
      <w:r>
        <w:rPr>
          <w:rFonts w:asciiTheme="minorHAnsi" w:hAnsiTheme="minorHAnsi" w:cstheme="minorHAnsi"/>
          <w:sz w:val="18"/>
          <w:szCs w:val="18"/>
        </w:rPr>
        <w:t xml:space="preserve"> </w:t>
      </w:r>
      <w:r w:rsidR="004D3A01">
        <w:rPr>
          <w:rFonts w:asciiTheme="minorHAnsi" w:hAnsiTheme="minorHAnsi" w:cstheme="minorHAnsi"/>
          <w:sz w:val="18"/>
          <w:szCs w:val="18"/>
        </w:rPr>
        <w:t xml:space="preserve">mit M12-Anschlussstecker </w:t>
      </w:r>
      <w:r>
        <w:rPr>
          <w:rFonts w:asciiTheme="minorHAnsi" w:hAnsiTheme="minorHAnsi" w:cstheme="minorHAnsi"/>
          <w:sz w:val="18"/>
          <w:szCs w:val="18"/>
        </w:rPr>
        <w:t>sind in Längen von 165mm (</w:t>
      </w:r>
      <w:r w:rsidRPr="004D3A01">
        <w:rPr>
          <w:rFonts w:asciiTheme="minorHAnsi" w:hAnsiTheme="minorHAnsi" w:cstheme="minorHAnsi"/>
          <w:b/>
          <w:bCs/>
          <w:sz w:val="18"/>
          <w:szCs w:val="18"/>
        </w:rPr>
        <w:t>EM550120</w:t>
      </w:r>
      <w:r>
        <w:rPr>
          <w:rFonts w:asciiTheme="minorHAnsi" w:hAnsiTheme="minorHAnsi" w:cstheme="minorHAnsi"/>
          <w:sz w:val="18"/>
          <w:szCs w:val="18"/>
        </w:rPr>
        <w:t>), 300mm (</w:t>
      </w:r>
      <w:r w:rsidRPr="004D3A01">
        <w:rPr>
          <w:rFonts w:asciiTheme="minorHAnsi" w:hAnsiTheme="minorHAnsi" w:cstheme="minorHAnsi"/>
          <w:b/>
          <w:bCs/>
          <w:sz w:val="18"/>
          <w:szCs w:val="18"/>
        </w:rPr>
        <w:t>EM55</w:t>
      </w:r>
      <w:r w:rsidR="00C62577">
        <w:rPr>
          <w:rFonts w:asciiTheme="minorHAnsi" w:hAnsiTheme="minorHAnsi" w:cstheme="minorHAnsi"/>
          <w:b/>
          <w:bCs/>
          <w:sz w:val="18"/>
          <w:szCs w:val="18"/>
        </w:rPr>
        <w:t>0</w:t>
      </w:r>
      <w:r w:rsidRPr="004D3A01">
        <w:rPr>
          <w:rFonts w:asciiTheme="minorHAnsi" w:hAnsiTheme="minorHAnsi" w:cstheme="minorHAnsi"/>
          <w:b/>
          <w:bCs/>
          <w:sz w:val="18"/>
          <w:szCs w:val="18"/>
        </w:rPr>
        <w:t>121</w:t>
      </w:r>
      <w:r>
        <w:rPr>
          <w:rFonts w:asciiTheme="minorHAnsi" w:hAnsiTheme="minorHAnsi" w:cstheme="minorHAnsi"/>
          <w:sz w:val="18"/>
          <w:szCs w:val="18"/>
        </w:rPr>
        <w:t>) und 550mm (</w:t>
      </w:r>
      <w:r w:rsidRPr="004D3A01">
        <w:rPr>
          <w:rFonts w:asciiTheme="minorHAnsi" w:hAnsiTheme="minorHAnsi" w:cstheme="minorHAnsi"/>
          <w:b/>
          <w:bCs/>
          <w:sz w:val="18"/>
          <w:szCs w:val="18"/>
        </w:rPr>
        <w:t>EM550122</w:t>
      </w:r>
      <w:r>
        <w:rPr>
          <w:rFonts w:asciiTheme="minorHAnsi" w:hAnsiTheme="minorHAnsi" w:cstheme="minorHAnsi"/>
          <w:sz w:val="18"/>
          <w:szCs w:val="18"/>
        </w:rPr>
        <w:t xml:space="preserve">) mit Leistungen von 7W, 13W und 25W erhältlich. Die Leuchten </w:t>
      </w:r>
      <w:r w:rsidR="004D3A01">
        <w:rPr>
          <w:rFonts w:asciiTheme="minorHAnsi" w:hAnsiTheme="minorHAnsi" w:cstheme="minorHAnsi"/>
          <w:sz w:val="18"/>
          <w:szCs w:val="18"/>
        </w:rPr>
        <w:t xml:space="preserve">überzeugen durch </w:t>
      </w:r>
      <w:r>
        <w:rPr>
          <w:rFonts w:asciiTheme="minorHAnsi" w:hAnsiTheme="minorHAnsi" w:cstheme="minorHAnsi"/>
          <w:sz w:val="18"/>
          <w:szCs w:val="18"/>
        </w:rPr>
        <w:t xml:space="preserve">ein sehr effektives </w:t>
      </w:r>
      <w:r w:rsidR="001B790E">
        <w:rPr>
          <w:rFonts w:asciiTheme="minorHAnsi" w:hAnsiTheme="minorHAnsi" w:cstheme="minorHAnsi"/>
          <w:sz w:val="18"/>
          <w:szCs w:val="18"/>
        </w:rPr>
        <w:t>Te</w:t>
      </w:r>
      <w:r w:rsidR="00B04718">
        <w:rPr>
          <w:rFonts w:asciiTheme="minorHAnsi" w:hAnsiTheme="minorHAnsi" w:cstheme="minorHAnsi"/>
          <w:sz w:val="18"/>
          <w:szCs w:val="18"/>
        </w:rPr>
        <w:t>mperatur</w:t>
      </w:r>
      <w:r>
        <w:rPr>
          <w:rFonts w:asciiTheme="minorHAnsi" w:hAnsiTheme="minorHAnsi" w:cstheme="minorHAnsi"/>
          <w:sz w:val="18"/>
          <w:szCs w:val="18"/>
        </w:rPr>
        <w:t xml:space="preserve">management und sind überdies sehr vielseitig einsetzbar, u.a. auch in rauen Arbeitsumgebungen </w:t>
      </w:r>
      <w:r w:rsidR="004D3A01">
        <w:rPr>
          <w:rFonts w:asciiTheme="minorHAnsi" w:hAnsiTheme="minorHAnsi" w:cstheme="minorHAnsi"/>
          <w:sz w:val="18"/>
          <w:szCs w:val="18"/>
        </w:rPr>
        <w:t xml:space="preserve">wie </w:t>
      </w:r>
      <w:r>
        <w:rPr>
          <w:rFonts w:asciiTheme="minorHAnsi" w:hAnsiTheme="minorHAnsi" w:cstheme="minorHAnsi"/>
          <w:sz w:val="18"/>
          <w:szCs w:val="18"/>
        </w:rPr>
        <w:t>z. B. an CNC-</w:t>
      </w:r>
      <w:r w:rsidR="000D5971">
        <w:rPr>
          <w:rFonts w:asciiTheme="minorHAnsi" w:hAnsiTheme="minorHAnsi" w:cstheme="minorHAnsi"/>
          <w:sz w:val="18"/>
          <w:szCs w:val="18"/>
        </w:rPr>
        <w:t xml:space="preserve"> Dreh- und</w:t>
      </w:r>
      <w:r>
        <w:rPr>
          <w:rFonts w:asciiTheme="minorHAnsi" w:hAnsiTheme="minorHAnsi" w:cstheme="minorHAnsi"/>
          <w:sz w:val="18"/>
          <w:szCs w:val="18"/>
        </w:rPr>
        <w:t xml:space="preserve"> Fräs- </w:t>
      </w:r>
      <w:r w:rsidR="000D5971">
        <w:rPr>
          <w:rFonts w:asciiTheme="minorHAnsi" w:hAnsiTheme="minorHAnsi" w:cstheme="minorHAnsi"/>
          <w:sz w:val="18"/>
          <w:szCs w:val="18"/>
        </w:rPr>
        <w:t xml:space="preserve">sowie </w:t>
      </w:r>
      <w:r>
        <w:rPr>
          <w:rFonts w:asciiTheme="minorHAnsi" w:hAnsiTheme="minorHAnsi" w:cstheme="minorHAnsi"/>
          <w:sz w:val="18"/>
          <w:szCs w:val="18"/>
        </w:rPr>
        <w:t xml:space="preserve">Spritzguss- und </w:t>
      </w:r>
      <w:proofErr w:type="spellStart"/>
      <w:r>
        <w:rPr>
          <w:rFonts w:asciiTheme="minorHAnsi" w:hAnsiTheme="minorHAnsi" w:cstheme="minorHAnsi"/>
          <w:sz w:val="18"/>
          <w:szCs w:val="18"/>
        </w:rPr>
        <w:t>Erodiermaschinen</w:t>
      </w:r>
      <w:proofErr w:type="spellEnd"/>
      <w:r>
        <w:rPr>
          <w:rFonts w:asciiTheme="minorHAnsi" w:hAnsiTheme="minorHAnsi" w:cstheme="minorHAnsi"/>
          <w:sz w:val="18"/>
          <w:szCs w:val="18"/>
        </w:rPr>
        <w:t>.</w:t>
      </w:r>
      <w:r w:rsidR="00E72B06">
        <w:rPr>
          <w:rFonts w:asciiTheme="minorHAnsi" w:hAnsiTheme="minorHAnsi" w:cstheme="minorHAnsi"/>
          <w:sz w:val="18"/>
          <w:szCs w:val="18"/>
        </w:rPr>
        <w:t xml:space="preserve"> Da das Licht der LEDs nicht getaktet ist, sondern kontinuierlich leuchtet, entsteht außerdem nicht der ansonsten bei anderen Lichtquellen im Zusammenhang mit </w:t>
      </w:r>
      <w:r w:rsidR="003A59E6">
        <w:rPr>
          <w:rFonts w:asciiTheme="minorHAnsi" w:hAnsiTheme="minorHAnsi" w:cstheme="minorHAnsi"/>
          <w:sz w:val="18"/>
          <w:szCs w:val="18"/>
        </w:rPr>
        <w:t>drehenden Bauteilen o</w:t>
      </w:r>
      <w:r w:rsidR="00E72B06">
        <w:rPr>
          <w:rFonts w:asciiTheme="minorHAnsi" w:hAnsiTheme="minorHAnsi" w:cstheme="minorHAnsi"/>
          <w:sz w:val="18"/>
          <w:szCs w:val="18"/>
        </w:rPr>
        <w:t xml:space="preserve">der </w:t>
      </w:r>
      <w:r w:rsidR="003A59E6">
        <w:rPr>
          <w:rFonts w:asciiTheme="minorHAnsi" w:hAnsiTheme="minorHAnsi" w:cstheme="minorHAnsi"/>
          <w:sz w:val="18"/>
          <w:szCs w:val="18"/>
        </w:rPr>
        <w:t xml:space="preserve">rotierenden </w:t>
      </w:r>
      <w:r w:rsidR="00E72B06">
        <w:rPr>
          <w:rFonts w:asciiTheme="minorHAnsi" w:hAnsiTheme="minorHAnsi" w:cstheme="minorHAnsi"/>
          <w:sz w:val="18"/>
          <w:szCs w:val="18"/>
        </w:rPr>
        <w:t>Werkzeugen</w:t>
      </w:r>
      <w:r w:rsidR="00E306B1">
        <w:rPr>
          <w:rFonts w:asciiTheme="minorHAnsi" w:hAnsiTheme="minorHAnsi" w:cstheme="minorHAnsi"/>
          <w:sz w:val="18"/>
          <w:szCs w:val="18"/>
        </w:rPr>
        <w:t xml:space="preserve"> häufiger </w:t>
      </w:r>
      <w:r w:rsidR="00E72B06">
        <w:rPr>
          <w:rFonts w:asciiTheme="minorHAnsi" w:hAnsiTheme="minorHAnsi" w:cstheme="minorHAnsi"/>
          <w:sz w:val="18"/>
          <w:szCs w:val="18"/>
        </w:rPr>
        <w:t>zu beobachtende Stroboskop-Effekt.</w:t>
      </w:r>
      <w:r>
        <w:rPr>
          <w:rFonts w:asciiTheme="minorHAnsi" w:hAnsiTheme="minorHAnsi" w:cstheme="minorHAnsi"/>
          <w:sz w:val="18"/>
          <w:szCs w:val="18"/>
        </w:rPr>
        <w:t xml:space="preserve"> </w:t>
      </w:r>
      <w:r w:rsidR="003A59E6">
        <w:rPr>
          <w:rFonts w:asciiTheme="minorHAnsi" w:hAnsiTheme="minorHAnsi" w:cstheme="minorHAnsi"/>
          <w:sz w:val="18"/>
          <w:szCs w:val="18"/>
        </w:rPr>
        <w:br/>
      </w:r>
      <w:r>
        <w:rPr>
          <w:rFonts w:asciiTheme="minorHAnsi" w:hAnsiTheme="minorHAnsi" w:cstheme="minorHAnsi"/>
          <w:sz w:val="18"/>
          <w:szCs w:val="18"/>
        </w:rPr>
        <w:t xml:space="preserve">Das Gehäuse </w:t>
      </w:r>
      <w:r w:rsidR="00E72B06">
        <w:rPr>
          <w:rFonts w:asciiTheme="minorHAnsi" w:hAnsiTheme="minorHAnsi" w:cstheme="minorHAnsi"/>
          <w:sz w:val="18"/>
          <w:szCs w:val="18"/>
        </w:rPr>
        <w:t xml:space="preserve">der Maschinenleuchten </w:t>
      </w:r>
      <w:r>
        <w:rPr>
          <w:rFonts w:asciiTheme="minorHAnsi" w:hAnsiTheme="minorHAnsi" w:cstheme="minorHAnsi"/>
          <w:sz w:val="18"/>
          <w:szCs w:val="18"/>
        </w:rPr>
        <w:t xml:space="preserve">besteht aus eloxiertem Aluminium </w:t>
      </w:r>
      <w:r w:rsidR="008B603A">
        <w:rPr>
          <w:rFonts w:asciiTheme="minorHAnsi" w:hAnsiTheme="minorHAnsi" w:cstheme="minorHAnsi"/>
          <w:sz w:val="18"/>
          <w:szCs w:val="18"/>
        </w:rPr>
        <w:t xml:space="preserve">in </w:t>
      </w:r>
      <w:r>
        <w:rPr>
          <w:rFonts w:asciiTheme="minorHAnsi" w:hAnsiTheme="minorHAnsi" w:cstheme="minorHAnsi"/>
          <w:sz w:val="18"/>
          <w:szCs w:val="18"/>
        </w:rPr>
        <w:t>Schutzart IP67</w:t>
      </w:r>
      <w:r w:rsidR="004D3A01">
        <w:rPr>
          <w:rFonts w:asciiTheme="minorHAnsi" w:hAnsiTheme="minorHAnsi" w:cstheme="minorHAnsi"/>
          <w:sz w:val="18"/>
          <w:szCs w:val="18"/>
        </w:rPr>
        <w:t>, wobei die LED-Leucht</w:t>
      </w:r>
      <w:r w:rsidR="00A04251">
        <w:rPr>
          <w:rFonts w:asciiTheme="minorHAnsi" w:hAnsiTheme="minorHAnsi" w:cstheme="minorHAnsi"/>
          <w:sz w:val="18"/>
          <w:szCs w:val="18"/>
        </w:rPr>
        <w:t>mittel</w:t>
      </w:r>
      <w:r w:rsidR="004D3A01">
        <w:rPr>
          <w:rFonts w:asciiTheme="minorHAnsi" w:hAnsiTheme="minorHAnsi" w:cstheme="minorHAnsi"/>
          <w:sz w:val="18"/>
          <w:szCs w:val="18"/>
        </w:rPr>
        <w:t xml:space="preserve"> durch gehärtetes Floatglas (Flachglas) geschützt sind. Die LED-Maschinenleuchten verfügen über neutralweißes Licht (Farbtemperatur 5000K), das frei von UV- und IR-Anteilen ist</w:t>
      </w:r>
      <w:r w:rsidR="008B603A">
        <w:rPr>
          <w:rFonts w:asciiTheme="minorHAnsi" w:hAnsiTheme="minorHAnsi" w:cstheme="minorHAnsi"/>
          <w:sz w:val="18"/>
          <w:szCs w:val="18"/>
        </w:rPr>
        <w:t>,</w:t>
      </w:r>
      <w:r w:rsidR="004D3A01">
        <w:rPr>
          <w:rFonts w:asciiTheme="minorHAnsi" w:hAnsiTheme="minorHAnsi" w:cstheme="minorHAnsi"/>
          <w:sz w:val="18"/>
          <w:szCs w:val="18"/>
        </w:rPr>
        <w:t xml:space="preserve"> und mit einem Abstrahlwinkel von 120° für eine großflächige Ausleuchtung des Arbeitsbereichs sorgen. Mit dem separat erhältlichen </w:t>
      </w:r>
      <w:r w:rsidR="008B603A">
        <w:rPr>
          <w:rFonts w:asciiTheme="minorHAnsi" w:hAnsiTheme="minorHAnsi" w:cstheme="minorHAnsi"/>
          <w:sz w:val="18"/>
          <w:szCs w:val="18"/>
        </w:rPr>
        <w:t>M</w:t>
      </w:r>
      <w:r w:rsidR="004D3A01">
        <w:rPr>
          <w:rFonts w:asciiTheme="minorHAnsi" w:hAnsiTheme="minorHAnsi" w:cstheme="minorHAnsi"/>
          <w:sz w:val="18"/>
          <w:szCs w:val="18"/>
        </w:rPr>
        <w:t xml:space="preserve">odul </w:t>
      </w:r>
      <w:r w:rsidR="004D3A01" w:rsidRPr="004D3A01">
        <w:rPr>
          <w:rFonts w:asciiTheme="minorHAnsi" w:hAnsiTheme="minorHAnsi" w:cstheme="minorHAnsi"/>
          <w:b/>
          <w:bCs/>
          <w:sz w:val="18"/>
          <w:szCs w:val="18"/>
        </w:rPr>
        <w:t>VY000007</w:t>
      </w:r>
      <w:r w:rsidR="004D3A01">
        <w:rPr>
          <w:rFonts w:asciiTheme="minorHAnsi" w:hAnsiTheme="minorHAnsi" w:cstheme="minorHAnsi"/>
          <w:sz w:val="18"/>
          <w:szCs w:val="18"/>
        </w:rPr>
        <w:t xml:space="preserve"> von ipf electronic</w:t>
      </w:r>
      <w:r w:rsidR="008B603A">
        <w:rPr>
          <w:rFonts w:asciiTheme="minorHAnsi" w:hAnsiTheme="minorHAnsi" w:cstheme="minorHAnsi"/>
          <w:sz w:val="18"/>
          <w:szCs w:val="18"/>
        </w:rPr>
        <w:t xml:space="preserve">, das sich flexibel </w:t>
      </w:r>
      <w:r w:rsidR="0060773E">
        <w:rPr>
          <w:rFonts w:asciiTheme="minorHAnsi" w:hAnsiTheme="minorHAnsi" w:cstheme="minorHAnsi"/>
          <w:sz w:val="18"/>
          <w:szCs w:val="18"/>
        </w:rPr>
        <w:t xml:space="preserve">und somit </w:t>
      </w:r>
      <w:r w:rsidR="00A04251">
        <w:rPr>
          <w:rFonts w:asciiTheme="minorHAnsi" w:hAnsiTheme="minorHAnsi" w:cstheme="minorHAnsi"/>
          <w:sz w:val="18"/>
          <w:szCs w:val="18"/>
        </w:rPr>
        <w:t xml:space="preserve">stets </w:t>
      </w:r>
      <w:r w:rsidR="008B603A">
        <w:rPr>
          <w:rFonts w:asciiTheme="minorHAnsi" w:hAnsiTheme="minorHAnsi" w:cstheme="minorHAnsi"/>
          <w:sz w:val="18"/>
          <w:szCs w:val="18"/>
        </w:rPr>
        <w:t>in</w:t>
      </w:r>
      <w:r w:rsidR="004D3A01">
        <w:rPr>
          <w:rFonts w:asciiTheme="minorHAnsi" w:hAnsiTheme="minorHAnsi" w:cstheme="minorHAnsi"/>
          <w:sz w:val="18"/>
          <w:szCs w:val="18"/>
        </w:rPr>
        <w:t xml:space="preserve"> </w:t>
      </w:r>
      <w:r w:rsidR="008B603A">
        <w:rPr>
          <w:rFonts w:asciiTheme="minorHAnsi" w:hAnsiTheme="minorHAnsi" w:cstheme="minorHAnsi"/>
          <w:sz w:val="18"/>
          <w:szCs w:val="18"/>
        </w:rPr>
        <w:t xml:space="preserve">guter Reichweite </w:t>
      </w:r>
      <w:r w:rsidR="0060773E">
        <w:rPr>
          <w:rFonts w:asciiTheme="minorHAnsi" w:hAnsiTheme="minorHAnsi" w:cstheme="minorHAnsi"/>
          <w:sz w:val="18"/>
          <w:szCs w:val="18"/>
        </w:rPr>
        <w:t xml:space="preserve">montieren </w:t>
      </w:r>
      <w:r w:rsidR="004D3A01">
        <w:rPr>
          <w:rFonts w:asciiTheme="minorHAnsi" w:hAnsiTheme="minorHAnsi" w:cstheme="minorHAnsi"/>
          <w:sz w:val="18"/>
          <w:szCs w:val="18"/>
        </w:rPr>
        <w:t>lässt</w:t>
      </w:r>
      <w:r w:rsidR="0060773E">
        <w:rPr>
          <w:rFonts w:asciiTheme="minorHAnsi" w:hAnsiTheme="minorHAnsi" w:cstheme="minorHAnsi"/>
          <w:sz w:val="18"/>
          <w:szCs w:val="18"/>
        </w:rPr>
        <w:t xml:space="preserve">, kann </w:t>
      </w:r>
      <w:r w:rsidR="004D3A01">
        <w:rPr>
          <w:rFonts w:asciiTheme="minorHAnsi" w:hAnsiTheme="minorHAnsi" w:cstheme="minorHAnsi"/>
          <w:sz w:val="18"/>
          <w:szCs w:val="18"/>
        </w:rPr>
        <w:t xml:space="preserve">die Helligkeit der Leuchten </w:t>
      </w:r>
      <w:r w:rsidR="0060773E">
        <w:rPr>
          <w:rFonts w:asciiTheme="minorHAnsi" w:hAnsiTheme="minorHAnsi" w:cstheme="minorHAnsi"/>
          <w:sz w:val="18"/>
          <w:szCs w:val="18"/>
        </w:rPr>
        <w:t>individuell</w:t>
      </w:r>
      <w:r w:rsidR="004D3A01">
        <w:rPr>
          <w:rFonts w:asciiTheme="minorHAnsi" w:hAnsiTheme="minorHAnsi" w:cstheme="minorHAnsi"/>
          <w:sz w:val="18"/>
          <w:szCs w:val="18"/>
        </w:rPr>
        <w:t xml:space="preserve"> regulier</w:t>
      </w:r>
      <w:r w:rsidR="0060773E">
        <w:rPr>
          <w:rFonts w:asciiTheme="minorHAnsi" w:hAnsiTheme="minorHAnsi" w:cstheme="minorHAnsi"/>
          <w:sz w:val="18"/>
          <w:szCs w:val="18"/>
        </w:rPr>
        <w:t>t werden</w:t>
      </w:r>
      <w:r w:rsidR="004D3A01">
        <w:rPr>
          <w:rFonts w:asciiTheme="minorHAnsi" w:hAnsiTheme="minorHAnsi" w:cstheme="minorHAnsi"/>
          <w:sz w:val="18"/>
          <w:szCs w:val="18"/>
        </w:rPr>
        <w:t>.</w:t>
      </w:r>
    </w:p>
    <w:p w14:paraId="5DD3992A" w14:textId="77777777" w:rsidR="004D3A01" w:rsidRDefault="004D3A01" w:rsidP="00587F6A">
      <w:pPr>
        <w:rPr>
          <w:rFonts w:asciiTheme="minorHAnsi" w:hAnsiTheme="minorHAnsi" w:cstheme="minorHAnsi"/>
          <w:sz w:val="18"/>
          <w:szCs w:val="18"/>
        </w:rPr>
      </w:pPr>
    </w:p>
    <w:p w14:paraId="4C792A03" w14:textId="5A615338" w:rsidR="0005134E" w:rsidRPr="0005134E" w:rsidRDefault="0005134E" w:rsidP="00587F6A">
      <w:pPr>
        <w:rPr>
          <w:rFonts w:asciiTheme="minorHAnsi" w:hAnsiTheme="minorHAnsi" w:cstheme="minorHAnsi"/>
          <w:b/>
          <w:bCs/>
          <w:sz w:val="18"/>
          <w:szCs w:val="18"/>
        </w:rPr>
      </w:pPr>
      <w:r w:rsidRPr="0005134E">
        <w:rPr>
          <w:rFonts w:asciiTheme="minorHAnsi" w:hAnsiTheme="minorHAnsi" w:cstheme="minorHAnsi"/>
          <w:b/>
          <w:bCs/>
          <w:sz w:val="18"/>
          <w:szCs w:val="18"/>
        </w:rPr>
        <w:t>LED-Signalleucht</w:t>
      </w:r>
      <w:r w:rsidR="00140214">
        <w:rPr>
          <w:rFonts w:asciiTheme="minorHAnsi" w:hAnsiTheme="minorHAnsi" w:cstheme="minorHAnsi"/>
          <w:b/>
          <w:bCs/>
          <w:sz w:val="18"/>
          <w:szCs w:val="18"/>
        </w:rPr>
        <w:t>e</w:t>
      </w:r>
      <w:r w:rsidRPr="0005134E">
        <w:rPr>
          <w:rFonts w:asciiTheme="minorHAnsi" w:hAnsiTheme="minorHAnsi" w:cstheme="minorHAnsi"/>
          <w:b/>
          <w:bCs/>
          <w:sz w:val="18"/>
          <w:szCs w:val="18"/>
        </w:rPr>
        <w:t xml:space="preserve"> in Bauform M18</w:t>
      </w:r>
    </w:p>
    <w:p w14:paraId="1F234116" w14:textId="56EEC24D" w:rsidR="004D3A01" w:rsidRDefault="0005134E" w:rsidP="00587F6A">
      <w:pPr>
        <w:rPr>
          <w:rFonts w:asciiTheme="minorHAnsi" w:hAnsiTheme="minorHAnsi" w:cstheme="minorHAnsi"/>
          <w:sz w:val="18"/>
          <w:szCs w:val="18"/>
        </w:rPr>
      </w:pPr>
      <w:r>
        <w:rPr>
          <w:rFonts w:asciiTheme="minorHAnsi" w:hAnsiTheme="minorHAnsi" w:cstheme="minorHAnsi"/>
          <w:sz w:val="18"/>
          <w:szCs w:val="18"/>
        </w:rPr>
        <w:t xml:space="preserve">Neu im Portfolio von ipf electronic sind auch die Signalleuchten </w:t>
      </w:r>
      <w:r w:rsidRPr="008B603A">
        <w:rPr>
          <w:rFonts w:asciiTheme="minorHAnsi" w:hAnsiTheme="minorHAnsi" w:cstheme="minorHAnsi"/>
          <w:b/>
          <w:bCs/>
          <w:sz w:val="18"/>
          <w:szCs w:val="18"/>
        </w:rPr>
        <w:t>EZ180420</w:t>
      </w:r>
      <w:r>
        <w:rPr>
          <w:rFonts w:asciiTheme="minorHAnsi" w:hAnsiTheme="minorHAnsi" w:cstheme="minorHAnsi"/>
          <w:sz w:val="18"/>
          <w:szCs w:val="18"/>
        </w:rPr>
        <w:t xml:space="preserve"> i</w:t>
      </w:r>
      <w:r w:rsidR="008B603A">
        <w:rPr>
          <w:rFonts w:asciiTheme="minorHAnsi" w:hAnsiTheme="minorHAnsi" w:cstheme="minorHAnsi"/>
          <w:sz w:val="18"/>
          <w:szCs w:val="18"/>
        </w:rPr>
        <w:t>m</w:t>
      </w:r>
      <w:r>
        <w:rPr>
          <w:rFonts w:asciiTheme="minorHAnsi" w:hAnsiTheme="minorHAnsi" w:cstheme="minorHAnsi"/>
          <w:sz w:val="18"/>
          <w:szCs w:val="18"/>
        </w:rPr>
        <w:t xml:space="preserve"> robusten M18-Edelstahlgeh</w:t>
      </w:r>
      <w:r w:rsidR="008B603A">
        <w:rPr>
          <w:rFonts w:asciiTheme="minorHAnsi" w:hAnsiTheme="minorHAnsi" w:cstheme="minorHAnsi"/>
          <w:sz w:val="18"/>
          <w:szCs w:val="18"/>
        </w:rPr>
        <w:t>ä</w:t>
      </w:r>
      <w:r>
        <w:rPr>
          <w:rFonts w:asciiTheme="minorHAnsi" w:hAnsiTheme="minorHAnsi" w:cstheme="minorHAnsi"/>
          <w:sz w:val="18"/>
          <w:szCs w:val="18"/>
        </w:rPr>
        <w:t xml:space="preserve">use (Schutzklasse IP65) mit M12-Anschlussstecker </w:t>
      </w:r>
      <w:r w:rsidR="00705739">
        <w:rPr>
          <w:rFonts w:asciiTheme="minorHAnsi" w:hAnsiTheme="minorHAnsi" w:cstheme="minorHAnsi"/>
          <w:sz w:val="18"/>
          <w:szCs w:val="18"/>
        </w:rPr>
        <w:t xml:space="preserve">für </w:t>
      </w:r>
      <w:r>
        <w:rPr>
          <w:rFonts w:asciiTheme="minorHAnsi" w:hAnsiTheme="minorHAnsi" w:cstheme="minorHAnsi"/>
          <w:sz w:val="18"/>
          <w:szCs w:val="18"/>
        </w:rPr>
        <w:t xml:space="preserve">12 – 30 V DC. </w:t>
      </w:r>
      <w:r w:rsidR="008B603A">
        <w:rPr>
          <w:rFonts w:asciiTheme="minorHAnsi" w:hAnsiTheme="minorHAnsi" w:cstheme="minorHAnsi"/>
          <w:sz w:val="18"/>
          <w:szCs w:val="18"/>
        </w:rPr>
        <w:t>Eine Besonderheit dieser 169mm langen Signalleuchten ist ihre domförmige Fron</w:t>
      </w:r>
      <w:r w:rsidR="00705739">
        <w:rPr>
          <w:rFonts w:asciiTheme="minorHAnsi" w:hAnsiTheme="minorHAnsi" w:cstheme="minorHAnsi"/>
          <w:sz w:val="18"/>
          <w:szCs w:val="18"/>
        </w:rPr>
        <w:t>t</w:t>
      </w:r>
      <w:r w:rsidR="008B603A">
        <w:rPr>
          <w:rFonts w:asciiTheme="minorHAnsi" w:hAnsiTheme="minorHAnsi" w:cstheme="minorHAnsi"/>
          <w:sz w:val="18"/>
          <w:szCs w:val="18"/>
        </w:rPr>
        <w:t>abdeckung aus Kunststoff, durch die d</w:t>
      </w:r>
      <w:r w:rsidR="0060773E">
        <w:rPr>
          <w:rFonts w:asciiTheme="minorHAnsi" w:hAnsiTheme="minorHAnsi" w:cstheme="minorHAnsi"/>
          <w:sz w:val="18"/>
          <w:szCs w:val="18"/>
        </w:rPr>
        <w:t>ie</w:t>
      </w:r>
      <w:r w:rsidR="008B603A">
        <w:rPr>
          <w:rFonts w:asciiTheme="minorHAnsi" w:hAnsiTheme="minorHAnsi" w:cstheme="minorHAnsi"/>
          <w:sz w:val="18"/>
          <w:szCs w:val="18"/>
        </w:rPr>
        <w:t xml:space="preserve"> Leuchtsignal</w:t>
      </w:r>
      <w:r w:rsidR="0060773E">
        <w:rPr>
          <w:rFonts w:asciiTheme="minorHAnsi" w:hAnsiTheme="minorHAnsi" w:cstheme="minorHAnsi"/>
          <w:sz w:val="18"/>
          <w:szCs w:val="18"/>
        </w:rPr>
        <w:t>e</w:t>
      </w:r>
      <w:r w:rsidR="008B603A">
        <w:rPr>
          <w:rFonts w:asciiTheme="minorHAnsi" w:hAnsiTheme="minorHAnsi" w:cstheme="minorHAnsi"/>
          <w:sz w:val="18"/>
          <w:szCs w:val="18"/>
        </w:rPr>
        <w:t xml:space="preserve"> auch seitlich</w:t>
      </w:r>
      <w:r w:rsidR="00705739">
        <w:rPr>
          <w:rFonts w:asciiTheme="minorHAnsi" w:hAnsiTheme="minorHAnsi" w:cstheme="minorHAnsi"/>
          <w:sz w:val="18"/>
          <w:szCs w:val="18"/>
        </w:rPr>
        <w:t xml:space="preserve"> immer</w:t>
      </w:r>
      <w:r w:rsidR="008B603A">
        <w:rPr>
          <w:rFonts w:asciiTheme="minorHAnsi" w:hAnsiTheme="minorHAnsi" w:cstheme="minorHAnsi"/>
          <w:sz w:val="18"/>
          <w:szCs w:val="18"/>
        </w:rPr>
        <w:t xml:space="preserve"> sehr gut zu erkennen </w:t>
      </w:r>
      <w:r w:rsidR="0060773E">
        <w:rPr>
          <w:rFonts w:asciiTheme="minorHAnsi" w:hAnsiTheme="minorHAnsi" w:cstheme="minorHAnsi"/>
          <w:sz w:val="18"/>
          <w:szCs w:val="18"/>
        </w:rPr>
        <w:t>sind</w:t>
      </w:r>
      <w:r w:rsidR="008B603A">
        <w:rPr>
          <w:rFonts w:asciiTheme="minorHAnsi" w:hAnsiTheme="minorHAnsi" w:cstheme="minorHAnsi"/>
          <w:sz w:val="18"/>
          <w:szCs w:val="18"/>
        </w:rPr>
        <w:t>. Standardmäßig geben die Signalle</w:t>
      </w:r>
      <w:r w:rsidR="00705739">
        <w:rPr>
          <w:rFonts w:asciiTheme="minorHAnsi" w:hAnsiTheme="minorHAnsi" w:cstheme="minorHAnsi"/>
          <w:sz w:val="18"/>
          <w:szCs w:val="18"/>
        </w:rPr>
        <w:t>u</w:t>
      </w:r>
      <w:r w:rsidR="008B603A">
        <w:rPr>
          <w:rFonts w:asciiTheme="minorHAnsi" w:hAnsiTheme="minorHAnsi" w:cstheme="minorHAnsi"/>
          <w:sz w:val="18"/>
          <w:szCs w:val="18"/>
        </w:rPr>
        <w:t xml:space="preserve">chten die Farben Rot, Grün und Blau aus. Durch die Beschaltung mehrerer Eingänge in verschiedenen Kombinationen lassen sich </w:t>
      </w:r>
      <w:r w:rsidR="00705739">
        <w:rPr>
          <w:rFonts w:asciiTheme="minorHAnsi" w:hAnsiTheme="minorHAnsi" w:cstheme="minorHAnsi"/>
          <w:sz w:val="18"/>
          <w:szCs w:val="18"/>
        </w:rPr>
        <w:t xml:space="preserve">außerdem </w:t>
      </w:r>
      <w:r w:rsidR="008B603A">
        <w:rPr>
          <w:rFonts w:asciiTheme="minorHAnsi" w:hAnsiTheme="minorHAnsi" w:cstheme="minorHAnsi"/>
          <w:sz w:val="18"/>
          <w:szCs w:val="18"/>
        </w:rPr>
        <w:t>Ge</w:t>
      </w:r>
      <w:r w:rsidR="0060773E">
        <w:rPr>
          <w:rFonts w:asciiTheme="minorHAnsi" w:hAnsiTheme="minorHAnsi" w:cstheme="minorHAnsi"/>
          <w:sz w:val="18"/>
          <w:szCs w:val="18"/>
        </w:rPr>
        <w:t>l</w:t>
      </w:r>
      <w:r w:rsidR="008B603A">
        <w:rPr>
          <w:rFonts w:asciiTheme="minorHAnsi" w:hAnsiTheme="minorHAnsi" w:cstheme="minorHAnsi"/>
          <w:sz w:val="18"/>
          <w:szCs w:val="18"/>
        </w:rPr>
        <w:t xml:space="preserve">b, Rosa oder Hellblau </w:t>
      </w:r>
      <w:r w:rsidR="0060773E">
        <w:rPr>
          <w:rFonts w:asciiTheme="minorHAnsi" w:hAnsiTheme="minorHAnsi" w:cstheme="minorHAnsi"/>
          <w:sz w:val="18"/>
          <w:szCs w:val="18"/>
        </w:rPr>
        <w:t>als Signalfarben nutze</w:t>
      </w:r>
      <w:r w:rsidR="008B603A">
        <w:rPr>
          <w:rFonts w:asciiTheme="minorHAnsi" w:hAnsiTheme="minorHAnsi" w:cstheme="minorHAnsi"/>
          <w:sz w:val="18"/>
          <w:szCs w:val="18"/>
        </w:rPr>
        <w:t>n.</w:t>
      </w:r>
    </w:p>
    <w:p w14:paraId="4BDA7214" w14:textId="77777777" w:rsidR="004D3A01" w:rsidRDefault="004D3A01" w:rsidP="00587F6A">
      <w:pPr>
        <w:rPr>
          <w:rFonts w:asciiTheme="minorHAnsi" w:hAnsiTheme="minorHAnsi" w:cstheme="minorHAnsi"/>
          <w:sz w:val="18"/>
          <w:szCs w:val="18"/>
        </w:rPr>
      </w:pPr>
    </w:p>
    <w:p w14:paraId="4563E463" w14:textId="6D9473BE" w:rsidR="001D2B3E" w:rsidRDefault="002E2412" w:rsidP="00587F6A">
      <w:pPr>
        <w:rPr>
          <w:rFonts w:asciiTheme="minorHAnsi" w:hAnsiTheme="minorHAnsi" w:cstheme="minorHAnsi"/>
          <w:sz w:val="18"/>
          <w:szCs w:val="18"/>
        </w:rPr>
      </w:pPr>
      <w:r>
        <w:rPr>
          <w:rFonts w:asciiTheme="minorHAnsi" w:hAnsiTheme="minorHAnsi" w:cstheme="minorHAnsi"/>
          <w:sz w:val="18"/>
          <w:szCs w:val="18"/>
        </w:rPr>
        <w:t xml:space="preserve"> </w:t>
      </w:r>
      <w:r w:rsidR="00BA5CBF">
        <w:rPr>
          <w:rFonts w:asciiTheme="minorHAnsi" w:hAnsiTheme="minorHAnsi" w:cstheme="minorHAnsi"/>
          <w:noProof/>
          <w:sz w:val="18"/>
          <w:szCs w:val="18"/>
        </w:rPr>
        <w:drawing>
          <wp:inline distT="0" distB="0" distL="0" distR="0" wp14:anchorId="508C2E00" wp14:editId="53ABE860">
            <wp:extent cx="5631582" cy="3435239"/>
            <wp:effectExtent l="12700" t="12700" r="7620" b="698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3"/>
                    <a:stretch>
                      <a:fillRect/>
                    </a:stretch>
                  </pic:blipFill>
                  <pic:spPr>
                    <a:xfrm>
                      <a:off x="0" y="0"/>
                      <a:ext cx="5685573" cy="3468173"/>
                    </a:xfrm>
                    <a:prstGeom prst="rect">
                      <a:avLst/>
                    </a:prstGeom>
                    <a:ln w="3175">
                      <a:solidFill>
                        <a:schemeClr val="tx1"/>
                      </a:solidFill>
                    </a:ln>
                  </pic:spPr>
                </pic:pic>
              </a:graphicData>
            </a:graphic>
          </wp:inline>
        </w:drawing>
      </w:r>
    </w:p>
    <w:p w14:paraId="226A498E" w14:textId="025342FE" w:rsidR="00B16AF5" w:rsidRDefault="00B16AF5" w:rsidP="00A65620">
      <w:pPr>
        <w:rPr>
          <w:rFonts w:asciiTheme="minorHAnsi" w:hAnsiTheme="minorHAnsi" w:cstheme="minorHAnsi"/>
          <w:sz w:val="18"/>
          <w:szCs w:val="18"/>
        </w:rPr>
      </w:pPr>
    </w:p>
    <w:p w14:paraId="1BCE0EDD" w14:textId="3286DA0B" w:rsidR="00E2792B" w:rsidRDefault="002577AD" w:rsidP="00587F6A">
      <w:pPr>
        <w:rPr>
          <w:rFonts w:asciiTheme="minorHAnsi" w:hAnsiTheme="minorHAnsi" w:cstheme="minorHAnsi"/>
          <w:sz w:val="18"/>
          <w:szCs w:val="18"/>
          <w:lang w:val="en-US"/>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BA5CBF">
        <w:rPr>
          <w:rFonts w:asciiTheme="minorHAnsi" w:hAnsiTheme="minorHAnsi" w:cstheme="minorHAnsi"/>
          <w:sz w:val="18"/>
          <w:szCs w:val="18"/>
        </w:rPr>
        <w:t>Die LED-Maschinenleuchten der Reihe</w:t>
      </w:r>
      <w:r w:rsidR="00BA5CBF" w:rsidRPr="00705739">
        <w:rPr>
          <w:rFonts w:asciiTheme="minorHAnsi" w:hAnsiTheme="minorHAnsi" w:cstheme="minorHAnsi"/>
          <w:b/>
          <w:bCs/>
          <w:sz w:val="18"/>
          <w:szCs w:val="18"/>
        </w:rPr>
        <w:t xml:space="preserve"> EM55</w:t>
      </w:r>
      <w:r w:rsidR="00BA5CBF">
        <w:rPr>
          <w:rFonts w:asciiTheme="minorHAnsi" w:hAnsiTheme="minorHAnsi" w:cstheme="minorHAnsi"/>
          <w:sz w:val="18"/>
          <w:szCs w:val="18"/>
        </w:rPr>
        <w:t xml:space="preserve"> </w:t>
      </w:r>
      <w:r w:rsidR="00140214">
        <w:rPr>
          <w:rFonts w:asciiTheme="minorHAnsi" w:hAnsiTheme="minorHAnsi" w:cstheme="minorHAnsi"/>
          <w:sz w:val="18"/>
          <w:szCs w:val="18"/>
        </w:rPr>
        <w:t xml:space="preserve">von ipf electronic </w:t>
      </w:r>
      <w:r w:rsidR="00BA5CBF">
        <w:rPr>
          <w:rFonts w:asciiTheme="minorHAnsi" w:hAnsiTheme="minorHAnsi" w:cstheme="minorHAnsi"/>
          <w:sz w:val="18"/>
          <w:szCs w:val="18"/>
        </w:rPr>
        <w:t xml:space="preserve">sind </w:t>
      </w:r>
      <w:r w:rsidR="00140214">
        <w:rPr>
          <w:rFonts w:asciiTheme="minorHAnsi" w:hAnsiTheme="minorHAnsi" w:cstheme="minorHAnsi"/>
          <w:sz w:val="18"/>
          <w:szCs w:val="18"/>
        </w:rPr>
        <w:t xml:space="preserve">auch in rauen Industrieumgebungen </w:t>
      </w:r>
      <w:r w:rsidR="00140214">
        <w:rPr>
          <w:rFonts w:asciiTheme="minorHAnsi" w:hAnsiTheme="minorHAnsi" w:cstheme="minorHAnsi"/>
          <w:sz w:val="18"/>
          <w:szCs w:val="18"/>
        </w:rPr>
        <w:br/>
        <w:t>viel</w:t>
      </w:r>
      <w:r w:rsidR="00BA5CBF">
        <w:rPr>
          <w:rFonts w:asciiTheme="minorHAnsi" w:hAnsiTheme="minorHAnsi" w:cstheme="minorHAnsi"/>
          <w:sz w:val="18"/>
          <w:szCs w:val="18"/>
        </w:rPr>
        <w:t>seitig einsetzbar</w:t>
      </w:r>
      <w:r w:rsidR="00140214">
        <w:rPr>
          <w:rFonts w:asciiTheme="minorHAnsi" w:hAnsiTheme="minorHAnsi" w:cstheme="minorHAnsi"/>
          <w:sz w:val="18"/>
          <w:szCs w:val="18"/>
        </w:rPr>
        <w:t xml:space="preserve">. Die Helligkeit kann mit einem separaten Modul stufenlos reguliert werden. </w:t>
      </w:r>
      <w:r w:rsidR="00A93E70" w:rsidRPr="00D34D59">
        <w:rPr>
          <w:rFonts w:asciiTheme="minorHAnsi" w:hAnsiTheme="minorHAnsi" w:cstheme="minorHAnsi"/>
          <w:sz w:val="18"/>
          <w:szCs w:val="18"/>
          <w:lang w:val="en-US"/>
        </w:rPr>
        <w:t>(Bild: ipf electronic</w:t>
      </w:r>
      <w:r w:rsidR="000E2D4D" w:rsidRPr="00D34D59">
        <w:rPr>
          <w:rFonts w:asciiTheme="minorHAnsi" w:hAnsiTheme="minorHAnsi" w:cstheme="minorHAnsi"/>
          <w:sz w:val="18"/>
          <w:szCs w:val="18"/>
          <w:lang w:val="en-US"/>
        </w:rPr>
        <w:t xml:space="preserve"> gmbh</w:t>
      </w:r>
      <w:r w:rsidR="00A93E70" w:rsidRPr="00D34D59">
        <w:rPr>
          <w:rFonts w:asciiTheme="minorHAnsi" w:hAnsiTheme="minorHAnsi" w:cstheme="minorHAnsi"/>
          <w:sz w:val="18"/>
          <w:szCs w:val="18"/>
          <w:lang w:val="en-US"/>
        </w:rPr>
        <w:t>)</w:t>
      </w:r>
    </w:p>
    <w:p w14:paraId="7A67A039" w14:textId="747AAECE" w:rsidR="00140214" w:rsidRDefault="00140214">
      <w:pPr>
        <w:rPr>
          <w:rFonts w:asciiTheme="minorHAnsi" w:hAnsiTheme="minorHAnsi" w:cstheme="minorHAnsi"/>
          <w:sz w:val="18"/>
          <w:szCs w:val="18"/>
          <w:lang w:val="en-US"/>
        </w:rPr>
      </w:pPr>
      <w:r>
        <w:rPr>
          <w:rFonts w:asciiTheme="minorHAnsi" w:hAnsiTheme="minorHAnsi" w:cstheme="minorHAnsi"/>
          <w:sz w:val="18"/>
          <w:szCs w:val="18"/>
          <w:lang w:val="en-US"/>
        </w:rPr>
        <w:br w:type="page"/>
      </w:r>
    </w:p>
    <w:p w14:paraId="2190F7AB" w14:textId="5A80096B" w:rsidR="00140214" w:rsidRPr="00D34D59" w:rsidRDefault="00140214" w:rsidP="00587F6A">
      <w:pPr>
        <w:rPr>
          <w:rFonts w:asciiTheme="minorHAnsi" w:hAnsiTheme="minorHAnsi" w:cstheme="minorHAnsi"/>
          <w:sz w:val="18"/>
          <w:szCs w:val="18"/>
          <w:lang w:val="en-US"/>
        </w:rPr>
      </w:pPr>
      <w:r>
        <w:rPr>
          <w:rFonts w:asciiTheme="minorHAnsi" w:hAnsiTheme="minorHAnsi" w:cstheme="minorHAnsi"/>
          <w:noProof/>
          <w:sz w:val="18"/>
          <w:szCs w:val="18"/>
          <w:lang w:val="en-US"/>
        </w:rPr>
        <w:lastRenderedPageBreak/>
        <w:drawing>
          <wp:inline distT="0" distB="0" distL="0" distR="0" wp14:anchorId="7CF62B4E" wp14:editId="37C30198">
            <wp:extent cx="5634000" cy="3722139"/>
            <wp:effectExtent l="12700" t="12700" r="17780" b="1206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4"/>
                    <a:stretch>
                      <a:fillRect/>
                    </a:stretch>
                  </pic:blipFill>
                  <pic:spPr>
                    <a:xfrm>
                      <a:off x="0" y="0"/>
                      <a:ext cx="5634000" cy="3722139"/>
                    </a:xfrm>
                    <a:prstGeom prst="rect">
                      <a:avLst/>
                    </a:prstGeom>
                    <a:ln w="3175">
                      <a:solidFill>
                        <a:schemeClr val="tx1"/>
                      </a:solidFill>
                    </a:ln>
                  </pic:spPr>
                </pic:pic>
              </a:graphicData>
            </a:graphic>
          </wp:inline>
        </w:drawing>
      </w:r>
    </w:p>
    <w:p w14:paraId="79AE1357" w14:textId="1A731E59" w:rsidR="00140214" w:rsidRPr="00A56847" w:rsidRDefault="00140214" w:rsidP="00140214">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Die Leuchtsignale der </w:t>
      </w:r>
      <w:r w:rsidRPr="008B603A">
        <w:rPr>
          <w:rFonts w:asciiTheme="minorHAnsi" w:hAnsiTheme="minorHAnsi" w:cstheme="minorHAnsi"/>
          <w:b/>
          <w:bCs/>
          <w:sz w:val="18"/>
          <w:szCs w:val="18"/>
        </w:rPr>
        <w:t>EZ180420</w:t>
      </w:r>
      <w:r>
        <w:rPr>
          <w:rFonts w:asciiTheme="minorHAnsi" w:hAnsiTheme="minorHAnsi" w:cstheme="minorHAnsi"/>
          <w:sz w:val="18"/>
          <w:szCs w:val="18"/>
        </w:rPr>
        <w:t xml:space="preserve"> von ipf electronic sind durch das besondere Design der Frontabdeckung</w:t>
      </w:r>
      <w:r>
        <w:rPr>
          <w:rFonts w:asciiTheme="minorHAnsi" w:hAnsiTheme="minorHAnsi" w:cstheme="minorHAnsi"/>
          <w:sz w:val="18"/>
          <w:szCs w:val="18"/>
        </w:rPr>
        <w:br/>
        <w:t xml:space="preserve">auch von der Seite sehr gut erkennbar. </w:t>
      </w:r>
      <w:r w:rsidRPr="00A56847">
        <w:rPr>
          <w:rFonts w:asciiTheme="minorHAnsi" w:hAnsiTheme="minorHAnsi" w:cstheme="minorHAnsi"/>
          <w:sz w:val="18"/>
          <w:szCs w:val="18"/>
        </w:rPr>
        <w:t>(Bild: ipf electronic gmbh)</w:t>
      </w:r>
    </w:p>
    <w:p w14:paraId="71AE847F" w14:textId="4F1DF452" w:rsidR="002577AD" w:rsidRPr="00A56847" w:rsidRDefault="002577AD" w:rsidP="00587F6A">
      <w:pPr>
        <w:rPr>
          <w:rFonts w:asciiTheme="minorHAnsi" w:hAnsiTheme="minorHAnsi" w:cstheme="minorHAnsi"/>
          <w:sz w:val="18"/>
          <w:szCs w:val="18"/>
        </w:rPr>
      </w:pPr>
    </w:p>
    <w:p w14:paraId="4B32D51D" w14:textId="521D03A4" w:rsidR="002577AD" w:rsidRPr="00A56847" w:rsidRDefault="002577AD" w:rsidP="00587F6A">
      <w:pPr>
        <w:rPr>
          <w:rFonts w:asciiTheme="minorHAnsi" w:hAnsiTheme="minorHAnsi" w:cstheme="minorHAnsi"/>
          <w:sz w:val="18"/>
          <w:szCs w:val="18"/>
        </w:rPr>
      </w:pPr>
    </w:p>
    <w:p w14:paraId="4075D266" w14:textId="77777777" w:rsidR="00C65567" w:rsidRPr="00A56847" w:rsidRDefault="00C65567" w:rsidP="002B7FAA">
      <w:pPr>
        <w:keepNext/>
        <w:keepLines/>
        <w:autoSpaceDE w:val="0"/>
        <w:autoSpaceDN w:val="0"/>
        <w:adjustRightInd w:val="0"/>
        <w:spacing w:line="240" w:lineRule="exact"/>
        <w:ind w:right="-1"/>
        <w:rPr>
          <w:rFonts w:asciiTheme="minorHAnsi" w:hAnsiTheme="minorHAnsi" w:cstheme="minorHAnsi"/>
          <w:b/>
          <w:i/>
          <w:color w:val="FF0000"/>
        </w:rPr>
      </w:pPr>
    </w:p>
    <w:p w14:paraId="68C5B5F0" w14:textId="77777777" w:rsidR="00C65567" w:rsidRPr="00A56847" w:rsidRDefault="00C65567" w:rsidP="002B7FAA">
      <w:pPr>
        <w:keepNext/>
        <w:keepLines/>
        <w:autoSpaceDE w:val="0"/>
        <w:autoSpaceDN w:val="0"/>
        <w:adjustRightInd w:val="0"/>
        <w:spacing w:line="240" w:lineRule="exact"/>
        <w:ind w:right="-1"/>
        <w:rPr>
          <w:rFonts w:asciiTheme="minorHAnsi" w:hAnsiTheme="minorHAnsi" w:cstheme="minorHAnsi"/>
          <w:b/>
          <w:i/>
          <w:color w:val="FF0000"/>
        </w:rPr>
      </w:pPr>
    </w:p>
    <w:p w14:paraId="5A40C639" w14:textId="03157211" w:rsidR="00CD0399" w:rsidRPr="009325E4"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9325E4">
        <w:rPr>
          <w:rFonts w:asciiTheme="minorHAnsi" w:hAnsiTheme="minorHAnsi" w:cstheme="minorHAnsi"/>
          <w:b/>
          <w:i/>
          <w:color w:val="FF0000"/>
        </w:rPr>
        <w:t>ÜBER IPF ELECTRONIC</w:t>
      </w:r>
      <w:r w:rsidRPr="009325E4">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5"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6"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7">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E81F1" w14:textId="77777777" w:rsidR="006A5293" w:rsidRDefault="006A5293">
      <w:r>
        <w:separator/>
      </w:r>
    </w:p>
  </w:endnote>
  <w:endnote w:type="continuationSeparator" w:id="0">
    <w:p w14:paraId="134A2D38" w14:textId="77777777" w:rsidR="006A5293" w:rsidRDefault="006A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DD12" w14:textId="77777777" w:rsidR="006A5293" w:rsidRDefault="006A5293">
      <w:r>
        <w:separator/>
      </w:r>
    </w:p>
  </w:footnote>
  <w:footnote w:type="continuationSeparator" w:id="0">
    <w:p w14:paraId="4C6499B6" w14:textId="77777777" w:rsidR="006A5293" w:rsidRDefault="006A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44EC"/>
    <w:rsid w:val="00031CE6"/>
    <w:rsid w:val="00035E93"/>
    <w:rsid w:val="000415B3"/>
    <w:rsid w:val="00042D08"/>
    <w:rsid w:val="00043D74"/>
    <w:rsid w:val="0005134E"/>
    <w:rsid w:val="000641B1"/>
    <w:rsid w:val="0006533C"/>
    <w:rsid w:val="00070A26"/>
    <w:rsid w:val="000725D8"/>
    <w:rsid w:val="00074D65"/>
    <w:rsid w:val="00085021"/>
    <w:rsid w:val="00085B2E"/>
    <w:rsid w:val="00090D32"/>
    <w:rsid w:val="000A2488"/>
    <w:rsid w:val="000B66AD"/>
    <w:rsid w:val="000B6B9B"/>
    <w:rsid w:val="000C120E"/>
    <w:rsid w:val="000C5C18"/>
    <w:rsid w:val="000D5971"/>
    <w:rsid w:val="000E2D4D"/>
    <w:rsid w:val="000E49EF"/>
    <w:rsid w:val="000E5808"/>
    <w:rsid w:val="000F0173"/>
    <w:rsid w:val="000F03E2"/>
    <w:rsid w:val="000F339A"/>
    <w:rsid w:val="000F42C5"/>
    <w:rsid w:val="000F56A3"/>
    <w:rsid w:val="00101D14"/>
    <w:rsid w:val="001022BC"/>
    <w:rsid w:val="001035D3"/>
    <w:rsid w:val="00107C82"/>
    <w:rsid w:val="00113DAD"/>
    <w:rsid w:val="00116764"/>
    <w:rsid w:val="00117FEA"/>
    <w:rsid w:val="00126E1A"/>
    <w:rsid w:val="001279B9"/>
    <w:rsid w:val="00130136"/>
    <w:rsid w:val="001316E7"/>
    <w:rsid w:val="00131A88"/>
    <w:rsid w:val="00140214"/>
    <w:rsid w:val="0014766F"/>
    <w:rsid w:val="001501B8"/>
    <w:rsid w:val="00155A5C"/>
    <w:rsid w:val="001621D4"/>
    <w:rsid w:val="0017095E"/>
    <w:rsid w:val="00170A4E"/>
    <w:rsid w:val="00171423"/>
    <w:rsid w:val="00171F05"/>
    <w:rsid w:val="00174922"/>
    <w:rsid w:val="0017615C"/>
    <w:rsid w:val="00181D25"/>
    <w:rsid w:val="001860C9"/>
    <w:rsid w:val="001A329F"/>
    <w:rsid w:val="001A664B"/>
    <w:rsid w:val="001B3C8D"/>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4145E"/>
    <w:rsid w:val="00242329"/>
    <w:rsid w:val="00243126"/>
    <w:rsid w:val="00252BA8"/>
    <w:rsid w:val="00253C37"/>
    <w:rsid w:val="00255F02"/>
    <w:rsid w:val="002562B1"/>
    <w:rsid w:val="002577AD"/>
    <w:rsid w:val="00261A61"/>
    <w:rsid w:val="00273C64"/>
    <w:rsid w:val="00276F11"/>
    <w:rsid w:val="00280D57"/>
    <w:rsid w:val="002837FE"/>
    <w:rsid w:val="00286A1B"/>
    <w:rsid w:val="00292B4A"/>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69A6"/>
    <w:rsid w:val="003C06CE"/>
    <w:rsid w:val="003C2629"/>
    <w:rsid w:val="003C42AF"/>
    <w:rsid w:val="003C4BFC"/>
    <w:rsid w:val="003C728F"/>
    <w:rsid w:val="003D32D5"/>
    <w:rsid w:val="003D401E"/>
    <w:rsid w:val="003D6908"/>
    <w:rsid w:val="003D7CAF"/>
    <w:rsid w:val="003E5E40"/>
    <w:rsid w:val="003F23E5"/>
    <w:rsid w:val="003F3E15"/>
    <w:rsid w:val="004035BB"/>
    <w:rsid w:val="00420378"/>
    <w:rsid w:val="00420AF3"/>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A119B"/>
    <w:rsid w:val="004A1875"/>
    <w:rsid w:val="004A354F"/>
    <w:rsid w:val="004B03AD"/>
    <w:rsid w:val="004B6255"/>
    <w:rsid w:val="004C55EB"/>
    <w:rsid w:val="004D27E9"/>
    <w:rsid w:val="004D2CB7"/>
    <w:rsid w:val="004D3A01"/>
    <w:rsid w:val="004E4316"/>
    <w:rsid w:val="004F2D63"/>
    <w:rsid w:val="004F54E3"/>
    <w:rsid w:val="004F7353"/>
    <w:rsid w:val="005027CA"/>
    <w:rsid w:val="00504055"/>
    <w:rsid w:val="0050768E"/>
    <w:rsid w:val="0051037D"/>
    <w:rsid w:val="00511A0D"/>
    <w:rsid w:val="00513153"/>
    <w:rsid w:val="00521DA4"/>
    <w:rsid w:val="005230CD"/>
    <w:rsid w:val="00525458"/>
    <w:rsid w:val="00525B3E"/>
    <w:rsid w:val="005300FB"/>
    <w:rsid w:val="0053256B"/>
    <w:rsid w:val="00540DB0"/>
    <w:rsid w:val="005419B7"/>
    <w:rsid w:val="005542D8"/>
    <w:rsid w:val="00555C64"/>
    <w:rsid w:val="00555D2C"/>
    <w:rsid w:val="00556FEC"/>
    <w:rsid w:val="0055763D"/>
    <w:rsid w:val="00560A97"/>
    <w:rsid w:val="00564335"/>
    <w:rsid w:val="00567D80"/>
    <w:rsid w:val="00580CC7"/>
    <w:rsid w:val="0058566B"/>
    <w:rsid w:val="00586FC2"/>
    <w:rsid w:val="00587F6A"/>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0773E"/>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6376"/>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4F6E"/>
    <w:rsid w:val="00761BAA"/>
    <w:rsid w:val="00762820"/>
    <w:rsid w:val="00765423"/>
    <w:rsid w:val="00765FE2"/>
    <w:rsid w:val="00766DA4"/>
    <w:rsid w:val="007829D9"/>
    <w:rsid w:val="007911C1"/>
    <w:rsid w:val="00791CAB"/>
    <w:rsid w:val="00793A81"/>
    <w:rsid w:val="007A0117"/>
    <w:rsid w:val="007B24E9"/>
    <w:rsid w:val="007B69DE"/>
    <w:rsid w:val="007D31DC"/>
    <w:rsid w:val="007D7180"/>
    <w:rsid w:val="007D77B2"/>
    <w:rsid w:val="007D7948"/>
    <w:rsid w:val="007F2037"/>
    <w:rsid w:val="007F505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97FDF"/>
    <w:rsid w:val="008A24A3"/>
    <w:rsid w:val="008A3D65"/>
    <w:rsid w:val="008A5F7F"/>
    <w:rsid w:val="008B3690"/>
    <w:rsid w:val="008B388D"/>
    <w:rsid w:val="008B4592"/>
    <w:rsid w:val="008B603A"/>
    <w:rsid w:val="008C25A7"/>
    <w:rsid w:val="008C3BDB"/>
    <w:rsid w:val="008C6398"/>
    <w:rsid w:val="008D22AA"/>
    <w:rsid w:val="008D24C0"/>
    <w:rsid w:val="008E0238"/>
    <w:rsid w:val="008E06E5"/>
    <w:rsid w:val="008F72DC"/>
    <w:rsid w:val="00901210"/>
    <w:rsid w:val="00906B51"/>
    <w:rsid w:val="00910027"/>
    <w:rsid w:val="0091456C"/>
    <w:rsid w:val="00915FB6"/>
    <w:rsid w:val="00917D6D"/>
    <w:rsid w:val="009325E4"/>
    <w:rsid w:val="009429A2"/>
    <w:rsid w:val="00942E4B"/>
    <w:rsid w:val="009519B2"/>
    <w:rsid w:val="0096026A"/>
    <w:rsid w:val="00960FB8"/>
    <w:rsid w:val="00965634"/>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6847"/>
    <w:rsid w:val="00A65620"/>
    <w:rsid w:val="00A65A29"/>
    <w:rsid w:val="00A716E7"/>
    <w:rsid w:val="00A73C9E"/>
    <w:rsid w:val="00A76735"/>
    <w:rsid w:val="00A77D80"/>
    <w:rsid w:val="00A81A28"/>
    <w:rsid w:val="00A84B40"/>
    <w:rsid w:val="00A8653B"/>
    <w:rsid w:val="00A874AF"/>
    <w:rsid w:val="00A9044D"/>
    <w:rsid w:val="00A910BB"/>
    <w:rsid w:val="00A91FB1"/>
    <w:rsid w:val="00A927C7"/>
    <w:rsid w:val="00A9337B"/>
    <w:rsid w:val="00A93E70"/>
    <w:rsid w:val="00A9459E"/>
    <w:rsid w:val="00AB0459"/>
    <w:rsid w:val="00AB5327"/>
    <w:rsid w:val="00AB67F3"/>
    <w:rsid w:val="00AC25A1"/>
    <w:rsid w:val="00AC43C6"/>
    <w:rsid w:val="00AC5CC0"/>
    <w:rsid w:val="00AC6C58"/>
    <w:rsid w:val="00AD53CC"/>
    <w:rsid w:val="00AE0552"/>
    <w:rsid w:val="00AE226B"/>
    <w:rsid w:val="00AE35D4"/>
    <w:rsid w:val="00AE4A4F"/>
    <w:rsid w:val="00AE5EE3"/>
    <w:rsid w:val="00AE62CB"/>
    <w:rsid w:val="00B04718"/>
    <w:rsid w:val="00B0484C"/>
    <w:rsid w:val="00B0529C"/>
    <w:rsid w:val="00B12A52"/>
    <w:rsid w:val="00B16AF5"/>
    <w:rsid w:val="00B17EDA"/>
    <w:rsid w:val="00B219C3"/>
    <w:rsid w:val="00B24D1F"/>
    <w:rsid w:val="00B27F97"/>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61AF"/>
    <w:rsid w:val="00B902B5"/>
    <w:rsid w:val="00BA43D7"/>
    <w:rsid w:val="00BA5CBF"/>
    <w:rsid w:val="00BA714B"/>
    <w:rsid w:val="00BA7947"/>
    <w:rsid w:val="00BB1592"/>
    <w:rsid w:val="00BB3073"/>
    <w:rsid w:val="00BD06DF"/>
    <w:rsid w:val="00BD2FD6"/>
    <w:rsid w:val="00BD593E"/>
    <w:rsid w:val="00BD7742"/>
    <w:rsid w:val="00BF050B"/>
    <w:rsid w:val="00BF07FE"/>
    <w:rsid w:val="00C006F3"/>
    <w:rsid w:val="00C01AA3"/>
    <w:rsid w:val="00C17EEC"/>
    <w:rsid w:val="00C30E81"/>
    <w:rsid w:val="00C3672A"/>
    <w:rsid w:val="00C60A43"/>
    <w:rsid w:val="00C61C60"/>
    <w:rsid w:val="00C62577"/>
    <w:rsid w:val="00C62C8B"/>
    <w:rsid w:val="00C639F3"/>
    <w:rsid w:val="00C64116"/>
    <w:rsid w:val="00C65567"/>
    <w:rsid w:val="00C6767D"/>
    <w:rsid w:val="00C67C53"/>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3AC8"/>
    <w:rsid w:val="00DC4A54"/>
    <w:rsid w:val="00DC6C36"/>
    <w:rsid w:val="00DC736E"/>
    <w:rsid w:val="00DE0DFD"/>
    <w:rsid w:val="00DE4B3D"/>
    <w:rsid w:val="00DF5EDA"/>
    <w:rsid w:val="00E0553E"/>
    <w:rsid w:val="00E16A02"/>
    <w:rsid w:val="00E2792B"/>
    <w:rsid w:val="00E306B1"/>
    <w:rsid w:val="00E33E3F"/>
    <w:rsid w:val="00E3502C"/>
    <w:rsid w:val="00E35C67"/>
    <w:rsid w:val="00E36456"/>
    <w:rsid w:val="00E54BD2"/>
    <w:rsid w:val="00E56268"/>
    <w:rsid w:val="00E67A53"/>
    <w:rsid w:val="00E67AB3"/>
    <w:rsid w:val="00E72B06"/>
    <w:rsid w:val="00E73373"/>
    <w:rsid w:val="00E74340"/>
    <w:rsid w:val="00E909A0"/>
    <w:rsid w:val="00E95541"/>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ipf.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info@ipf.d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3637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4206</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3</cp:revision>
  <cp:lastPrinted>2020-08-21T09:25:00Z</cp:lastPrinted>
  <dcterms:created xsi:type="dcterms:W3CDTF">2023-02-09T13:08:00Z</dcterms:created>
  <dcterms:modified xsi:type="dcterms:W3CDTF">2023-02-09T13:27:00Z</dcterms:modified>
</cp:coreProperties>
</file>