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2BC56DE5" w:rsidR="00587F6A" w:rsidRDefault="00FC5B89"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 xml:space="preserve">Sehen statt </w:t>
      </w:r>
      <w:r w:rsidR="00DF0EB5">
        <w:rPr>
          <w:rFonts w:asciiTheme="minorHAnsi" w:hAnsiTheme="minorHAnsi" w:cstheme="minorHAnsi"/>
          <w:b/>
          <w:bCs/>
          <w:i/>
          <w:iCs/>
          <w:color w:val="FF0000"/>
          <w:sz w:val="21"/>
          <w:szCs w:val="21"/>
        </w:rPr>
        <w:t>R</w:t>
      </w:r>
      <w:r>
        <w:rPr>
          <w:rFonts w:asciiTheme="minorHAnsi" w:hAnsiTheme="minorHAnsi" w:cstheme="minorHAnsi"/>
          <w:b/>
          <w:bCs/>
          <w:i/>
          <w:iCs/>
          <w:color w:val="FF0000"/>
          <w:sz w:val="21"/>
          <w:szCs w:val="21"/>
        </w:rPr>
        <w:t>aten</w:t>
      </w:r>
    </w:p>
    <w:p w14:paraId="642B2A4B" w14:textId="7740EF2A" w:rsidR="001D7FE1" w:rsidRPr="00D474D8" w:rsidRDefault="00FC5B89"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Neue Neigungssensoren von </w:t>
      </w:r>
      <w:r w:rsidR="001D08BF">
        <w:rPr>
          <w:rFonts w:asciiTheme="minorHAnsi" w:hAnsiTheme="minorHAnsi" w:cstheme="minorHAnsi"/>
          <w:i/>
          <w:iCs/>
          <w:sz w:val="21"/>
          <w:szCs w:val="21"/>
        </w:rPr>
        <w:t>IPF</w:t>
      </w:r>
      <w:r w:rsidR="002370F2">
        <w:rPr>
          <w:rFonts w:asciiTheme="minorHAnsi" w:hAnsiTheme="minorHAnsi" w:cstheme="minorHAnsi"/>
          <w:i/>
          <w:iCs/>
          <w:sz w:val="21"/>
          <w:szCs w:val="21"/>
        </w:rPr>
        <w:t xml:space="preserve"> </w:t>
      </w:r>
    </w:p>
    <w:p w14:paraId="670266A5" w14:textId="77777777" w:rsidR="00587F6A" w:rsidRPr="00D474D8" w:rsidRDefault="00587F6A" w:rsidP="009B590E">
      <w:pPr>
        <w:rPr>
          <w:rFonts w:asciiTheme="minorHAnsi" w:hAnsiTheme="minorHAnsi" w:cstheme="minorHAnsi"/>
          <w:sz w:val="18"/>
          <w:szCs w:val="18"/>
        </w:rPr>
      </w:pPr>
    </w:p>
    <w:p w14:paraId="52184631" w14:textId="1D0CA5A9" w:rsidR="00FC5B89" w:rsidRDefault="00FC5B89" w:rsidP="00587F6A">
      <w:pPr>
        <w:rPr>
          <w:rFonts w:asciiTheme="minorHAnsi" w:hAnsiTheme="minorHAnsi" w:cstheme="minorHAnsi"/>
          <w:sz w:val="18"/>
          <w:szCs w:val="18"/>
        </w:rPr>
      </w:pPr>
      <w:r>
        <w:rPr>
          <w:rFonts w:asciiTheme="minorHAnsi" w:hAnsiTheme="minorHAnsi" w:cstheme="minorHAnsi"/>
          <w:sz w:val="18"/>
          <w:szCs w:val="18"/>
        </w:rPr>
        <w:t>Mit der Reihe</w:t>
      </w:r>
      <w:r w:rsidRPr="00913C66">
        <w:rPr>
          <w:rFonts w:asciiTheme="minorHAnsi" w:hAnsiTheme="minorHAnsi" w:cstheme="minorHAnsi"/>
          <w:b/>
          <w:bCs/>
          <w:sz w:val="18"/>
          <w:szCs w:val="18"/>
        </w:rPr>
        <w:t xml:space="preserve"> YN58</w:t>
      </w:r>
      <w:r>
        <w:rPr>
          <w:rFonts w:asciiTheme="minorHAnsi" w:hAnsiTheme="minorHAnsi" w:cstheme="minorHAnsi"/>
          <w:sz w:val="18"/>
          <w:szCs w:val="18"/>
        </w:rPr>
        <w:t xml:space="preserve"> stellt IPF Neigungssensoren vor</w:t>
      </w:r>
      <w:r w:rsidR="006237A1">
        <w:rPr>
          <w:rFonts w:asciiTheme="minorHAnsi" w:hAnsiTheme="minorHAnsi" w:cstheme="minorHAnsi"/>
          <w:sz w:val="18"/>
          <w:szCs w:val="18"/>
        </w:rPr>
        <w:t>, die insbesondere durch ihre „inneren Werte“ überzeugen</w:t>
      </w:r>
      <w:r>
        <w:rPr>
          <w:rFonts w:asciiTheme="minorHAnsi" w:hAnsiTheme="minorHAnsi" w:cstheme="minorHAnsi"/>
          <w:sz w:val="18"/>
          <w:szCs w:val="18"/>
        </w:rPr>
        <w:t>.</w:t>
      </w:r>
    </w:p>
    <w:p w14:paraId="0E020B49" w14:textId="77777777" w:rsidR="00FC5B89" w:rsidRDefault="00FC5B89" w:rsidP="00587F6A">
      <w:pPr>
        <w:rPr>
          <w:rFonts w:asciiTheme="minorHAnsi" w:hAnsiTheme="minorHAnsi" w:cstheme="minorHAnsi"/>
          <w:sz w:val="18"/>
          <w:szCs w:val="18"/>
        </w:rPr>
      </w:pPr>
    </w:p>
    <w:p w14:paraId="1222547C" w14:textId="093C103A" w:rsidR="00913C66" w:rsidRDefault="00FC5B89" w:rsidP="00587F6A">
      <w:pPr>
        <w:rPr>
          <w:rFonts w:asciiTheme="minorHAnsi" w:hAnsiTheme="minorHAnsi" w:cstheme="minorHAnsi"/>
          <w:sz w:val="18"/>
          <w:szCs w:val="18"/>
        </w:rPr>
      </w:pPr>
      <w:r>
        <w:rPr>
          <w:rFonts w:asciiTheme="minorHAnsi" w:hAnsiTheme="minorHAnsi" w:cstheme="minorHAnsi"/>
          <w:sz w:val="18"/>
          <w:szCs w:val="18"/>
        </w:rPr>
        <w:t xml:space="preserve">Die Sensoren erfassen </w:t>
      </w:r>
      <w:r w:rsidR="00913C66">
        <w:rPr>
          <w:rFonts w:asciiTheme="minorHAnsi" w:hAnsiTheme="minorHAnsi" w:cstheme="minorHAnsi"/>
          <w:sz w:val="18"/>
          <w:szCs w:val="18"/>
        </w:rPr>
        <w:t xml:space="preserve">mit einer </w:t>
      </w:r>
      <w:r w:rsidR="00BB6BD7">
        <w:rPr>
          <w:rFonts w:asciiTheme="minorHAnsi" w:hAnsiTheme="minorHAnsi" w:cstheme="minorHAnsi"/>
          <w:sz w:val="18"/>
          <w:szCs w:val="18"/>
        </w:rPr>
        <w:t>a</w:t>
      </w:r>
      <w:r w:rsidR="00913C66">
        <w:rPr>
          <w:rFonts w:asciiTheme="minorHAnsi" w:hAnsiTheme="minorHAnsi" w:cstheme="minorHAnsi"/>
          <w:sz w:val="18"/>
          <w:szCs w:val="18"/>
        </w:rPr>
        <w:t xml:space="preserve">bsoluten Wiederholgenauigkeit von 0,03° </w:t>
      </w:r>
      <w:r>
        <w:rPr>
          <w:rFonts w:asciiTheme="minorHAnsi" w:hAnsiTheme="minorHAnsi" w:cstheme="minorHAnsi"/>
          <w:sz w:val="18"/>
          <w:szCs w:val="18"/>
        </w:rPr>
        <w:t>den Neigungswinkel sowohl in X- als auch Y-Richtung</w:t>
      </w:r>
      <w:r w:rsidR="006237A1">
        <w:rPr>
          <w:rFonts w:asciiTheme="minorHAnsi" w:hAnsiTheme="minorHAnsi" w:cstheme="minorHAnsi"/>
          <w:sz w:val="18"/>
          <w:szCs w:val="18"/>
        </w:rPr>
        <w:t xml:space="preserve">. Angeboten werden die Sensoren </w:t>
      </w:r>
      <w:r>
        <w:rPr>
          <w:rFonts w:asciiTheme="minorHAnsi" w:hAnsiTheme="minorHAnsi" w:cstheme="minorHAnsi"/>
          <w:sz w:val="18"/>
          <w:szCs w:val="18"/>
        </w:rPr>
        <w:t>in drei Versionen: -10° bis +10° (</w:t>
      </w:r>
      <w:r w:rsidRPr="00913C66">
        <w:rPr>
          <w:rFonts w:asciiTheme="minorHAnsi" w:hAnsiTheme="minorHAnsi" w:cstheme="minorHAnsi"/>
          <w:b/>
          <w:bCs/>
          <w:sz w:val="18"/>
          <w:szCs w:val="18"/>
        </w:rPr>
        <w:t>YN580020</w:t>
      </w:r>
      <w:r>
        <w:rPr>
          <w:rFonts w:asciiTheme="minorHAnsi" w:hAnsiTheme="minorHAnsi" w:cstheme="minorHAnsi"/>
          <w:sz w:val="18"/>
          <w:szCs w:val="18"/>
        </w:rPr>
        <w:t>), -45° bis +45° (</w:t>
      </w:r>
      <w:r w:rsidRPr="00913C66">
        <w:rPr>
          <w:rFonts w:asciiTheme="minorHAnsi" w:hAnsiTheme="minorHAnsi" w:cstheme="minorHAnsi"/>
          <w:b/>
          <w:bCs/>
          <w:sz w:val="18"/>
          <w:szCs w:val="18"/>
        </w:rPr>
        <w:t>YN580021</w:t>
      </w:r>
      <w:r>
        <w:rPr>
          <w:rFonts w:asciiTheme="minorHAnsi" w:hAnsiTheme="minorHAnsi" w:cstheme="minorHAnsi"/>
          <w:sz w:val="18"/>
          <w:szCs w:val="18"/>
        </w:rPr>
        <w:t>) sowie -85° bis +85° (</w:t>
      </w:r>
      <w:r w:rsidRPr="00913C66">
        <w:rPr>
          <w:rFonts w:asciiTheme="minorHAnsi" w:hAnsiTheme="minorHAnsi" w:cstheme="minorHAnsi"/>
          <w:b/>
          <w:bCs/>
          <w:sz w:val="18"/>
          <w:szCs w:val="18"/>
        </w:rPr>
        <w:t>YN580022</w:t>
      </w:r>
      <w:r>
        <w:rPr>
          <w:rFonts w:asciiTheme="minorHAnsi" w:hAnsiTheme="minorHAnsi" w:cstheme="minorHAnsi"/>
          <w:sz w:val="18"/>
          <w:szCs w:val="18"/>
        </w:rPr>
        <w:t>)</w:t>
      </w:r>
      <w:r w:rsidR="006237A1">
        <w:rPr>
          <w:rFonts w:asciiTheme="minorHAnsi" w:hAnsiTheme="minorHAnsi" w:cstheme="minorHAnsi"/>
          <w:sz w:val="18"/>
          <w:szCs w:val="18"/>
        </w:rPr>
        <w:t xml:space="preserve">, wobei die beiden </w:t>
      </w:r>
      <w:r w:rsidR="00154AF2">
        <w:rPr>
          <w:rFonts w:asciiTheme="minorHAnsi" w:hAnsiTheme="minorHAnsi" w:cstheme="minorHAnsi"/>
          <w:sz w:val="18"/>
          <w:szCs w:val="18"/>
        </w:rPr>
        <w:t xml:space="preserve">Analogausgänge über den gesamten Messbereich ein Signal </w:t>
      </w:r>
      <w:r w:rsidR="006237A1">
        <w:rPr>
          <w:rFonts w:asciiTheme="minorHAnsi" w:hAnsiTheme="minorHAnsi" w:cstheme="minorHAnsi"/>
          <w:sz w:val="18"/>
          <w:szCs w:val="18"/>
        </w:rPr>
        <w:t>von 4…20mA bereitstellen.</w:t>
      </w:r>
    </w:p>
    <w:p w14:paraId="1B5048C5" w14:textId="77777777" w:rsidR="00913C66" w:rsidRDefault="00913C66" w:rsidP="00587F6A">
      <w:pPr>
        <w:rPr>
          <w:rFonts w:asciiTheme="minorHAnsi" w:hAnsiTheme="minorHAnsi" w:cstheme="minorHAnsi"/>
          <w:sz w:val="18"/>
          <w:szCs w:val="18"/>
        </w:rPr>
      </w:pPr>
    </w:p>
    <w:p w14:paraId="03AD1DD3" w14:textId="60472DA7" w:rsidR="00913C66" w:rsidRDefault="00913C66" w:rsidP="00587F6A">
      <w:pPr>
        <w:rPr>
          <w:rFonts w:asciiTheme="minorHAnsi" w:hAnsiTheme="minorHAnsi" w:cstheme="minorHAnsi"/>
          <w:sz w:val="18"/>
          <w:szCs w:val="18"/>
        </w:rPr>
      </w:pPr>
      <w:r>
        <w:rPr>
          <w:rFonts w:asciiTheme="minorHAnsi" w:hAnsiTheme="minorHAnsi" w:cstheme="minorHAnsi"/>
          <w:sz w:val="18"/>
          <w:szCs w:val="18"/>
        </w:rPr>
        <w:t>Im Vergleich zu anderen Neigungs</w:t>
      </w:r>
      <w:r w:rsidR="00BB6BD7">
        <w:rPr>
          <w:rFonts w:asciiTheme="minorHAnsi" w:hAnsiTheme="minorHAnsi" w:cstheme="minorHAnsi"/>
          <w:sz w:val="18"/>
          <w:szCs w:val="18"/>
        </w:rPr>
        <w:t>s</w:t>
      </w:r>
      <w:r>
        <w:rPr>
          <w:rFonts w:asciiTheme="minorHAnsi" w:hAnsiTheme="minorHAnsi" w:cstheme="minorHAnsi"/>
          <w:sz w:val="18"/>
          <w:szCs w:val="18"/>
        </w:rPr>
        <w:t xml:space="preserve">ensoren im Markt verfügt die Reihe </w:t>
      </w:r>
      <w:r w:rsidRPr="00BB6BD7">
        <w:rPr>
          <w:rFonts w:asciiTheme="minorHAnsi" w:hAnsiTheme="minorHAnsi" w:cstheme="minorHAnsi"/>
          <w:b/>
          <w:bCs/>
          <w:sz w:val="18"/>
          <w:szCs w:val="18"/>
        </w:rPr>
        <w:t>YN58</w:t>
      </w:r>
      <w:r>
        <w:rPr>
          <w:rFonts w:asciiTheme="minorHAnsi" w:hAnsiTheme="minorHAnsi" w:cstheme="minorHAnsi"/>
          <w:sz w:val="18"/>
          <w:szCs w:val="18"/>
        </w:rPr>
        <w:t xml:space="preserve"> von IPF über einige besondere Merkmale. So befindet sich im inneren der Sensoren eine gut ablesbare LED-Anzeige zur Visualisierung des Neigungswinkels. Die von der LED-Anzeige gelieferte Information wird zudem durch vier um das Display angeordnete Fadenkreuz-LEDs unterstützt, die signalisieren, in welche Richtung der Sensor bei der Montage geneigt ist. Sowohl die Anzeige als auch die Fadenkreuz-LEDs vereinfachen somit maßgeblich die </w:t>
      </w:r>
      <w:r w:rsidR="00AB4815">
        <w:rPr>
          <w:rFonts w:asciiTheme="minorHAnsi" w:hAnsiTheme="minorHAnsi" w:cstheme="minorHAnsi"/>
          <w:sz w:val="18"/>
          <w:szCs w:val="18"/>
        </w:rPr>
        <w:t xml:space="preserve">Installation </w:t>
      </w:r>
      <w:r>
        <w:rPr>
          <w:rFonts w:asciiTheme="minorHAnsi" w:hAnsiTheme="minorHAnsi" w:cstheme="minorHAnsi"/>
          <w:sz w:val="18"/>
          <w:szCs w:val="18"/>
        </w:rPr>
        <w:t xml:space="preserve">und </w:t>
      </w:r>
      <w:r w:rsidR="00BB6BD7">
        <w:rPr>
          <w:rFonts w:asciiTheme="minorHAnsi" w:hAnsiTheme="minorHAnsi" w:cstheme="minorHAnsi"/>
          <w:sz w:val="18"/>
          <w:szCs w:val="18"/>
        </w:rPr>
        <w:t>Inbetriebnahme der Geräte</w:t>
      </w:r>
      <w:r>
        <w:rPr>
          <w:rFonts w:asciiTheme="minorHAnsi" w:hAnsiTheme="minorHAnsi" w:cstheme="minorHAnsi"/>
          <w:sz w:val="18"/>
          <w:szCs w:val="18"/>
        </w:rPr>
        <w:t>.</w:t>
      </w:r>
    </w:p>
    <w:p w14:paraId="60CF2820" w14:textId="77777777" w:rsidR="00913C66" w:rsidRDefault="00913C66" w:rsidP="00587F6A">
      <w:pPr>
        <w:rPr>
          <w:rFonts w:asciiTheme="minorHAnsi" w:hAnsiTheme="minorHAnsi" w:cstheme="minorHAnsi"/>
          <w:sz w:val="18"/>
          <w:szCs w:val="18"/>
        </w:rPr>
      </w:pPr>
    </w:p>
    <w:p w14:paraId="790DB9E4" w14:textId="7CF58772" w:rsidR="00900DF8" w:rsidRDefault="006237A1" w:rsidP="006237A1">
      <w:pPr>
        <w:rPr>
          <w:rFonts w:asciiTheme="minorHAnsi" w:hAnsiTheme="minorHAnsi" w:cstheme="minorHAnsi"/>
          <w:sz w:val="18"/>
          <w:szCs w:val="18"/>
        </w:rPr>
      </w:pPr>
      <w:r>
        <w:rPr>
          <w:rFonts w:asciiTheme="minorHAnsi" w:hAnsiTheme="minorHAnsi" w:cstheme="minorHAnsi"/>
          <w:sz w:val="18"/>
          <w:szCs w:val="18"/>
        </w:rPr>
        <w:t xml:space="preserve">Das Gehäuse der für einen weiten </w:t>
      </w:r>
      <w:r w:rsidRPr="008B4889">
        <w:rPr>
          <w:rFonts w:asciiTheme="minorHAnsi" w:hAnsiTheme="minorHAnsi" w:cstheme="minorHAnsi"/>
          <w:sz w:val="18"/>
          <w:szCs w:val="18"/>
          <w:highlight w:val="yellow"/>
        </w:rPr>
        <w:t>Umgebungstemper</w:t>
      </w:r>
      <w:r w:rsidR="00CB2987" w:rsidRPr="008B4889">
        <w:rPr>
          <w:rFonts w:asciiTheme="minorHAnsi" w:hAnsiTheme="minorHAnsi" w:cstheme="minorHAnsi"/>
          <w:sz w:val="18"/>
          <w:szCs w:val="18"/>
          <w:highlight w:val="yellow"/>
        </w:rPr>
        <w:t>a</w:t>
      </w:r>
      <w:r w:rsidRPr="008B4889">
        <w:rPr>
          <w:rFonts w:asciiTheme="minorHAnsi" w:hAnsiTheme="minorHAnsi" w:cstheme="minorHAnsi"/>
          <w:sz w:val="18"/>
          <w:szCs w:val="18"/>
          <w:highlight w:val="yellow"/>
        </w:rPr>
        <w:t>turbereich</w:t>
      </w:r>
      <w:r w:rsidRPr="008B4889">
        <w:rPr>
          <w:rFonts w:asciiTheme="minorHAnsi" w:hAnsiTheme="minorHAnsi" w:cstheme="minorHAnsi"/>
          <w:sz w:val="18"/>
          <w:szCs w:val="18"/>
        </w:rPr>
        <w:t xml:space="preserve"> </w:t>
      </w:r>
      <w:r>
        <w:rPr>
          <w:rFonts w:asciiTheme="minorHAnsi" w:hAnsiTheme="minorHAnsi" w:cstheme="minorHAnsi"/>
          <w:sz w:val="18"/>
          <w:szCs w:val="18"/>
        </w:rPr>
        <w:t xml:space="preserve">von -25 °C bis +80 °C ausgelegten Neigungssensoren besteht aus Aluminium (Schutzklasse IP67). </w:t>
      </w:r>
      <w:r w:rsidR="00BB6BD7">
        <w:rPr>
          <w:rFonts w:asciiTheme="minorHAnsi" w:hAnsiTheme="minorHAnsi" w:cstheme="minorHAnsi"/>
          <w:sz w:val="18"/>
          <w:szCs w:val="18"/>
        </w:rPr>
        <w:t>Der elektrische Anschluss erfolgt mit einem 5-poligen M12-Steckverbinder.</w:t>
      </w:r>
    </w:p>
    <w:p w14:paraId="7FA62246" w14:textId="77777777" w:rsidR="00BB6BD7" w:rsidRDefault="00BB6BD7" w:rsidP="006237A1">
      <w:pPr>
        <w:rPr>
          <w:rFonts w:asciiTheme="minorHAnsi" w:hAnsiTheme="minorHAnsi" w:cstheme="minorHAnsi"/>
          <w:sz w:val="18"/>
          <w:szCs w:val="18"/>
        </w:rPr>
      </w:pPr>
    </w:p>
    <w:p w14:paraId="6C72FB30" w14:textId="25AF3C6E" w:rsidR="006237A1" w:rsidRDefault="006237A1" w:rsidP="006237A1">
      <w:pPr>
        <w:rPr>
          <w:rFonts w:asciiTheme="minorHAnsi" w:hAnsiTheme="minorHAnsi" w:cstheme="minorHAnsi"/>
          <w:sz w:val="18"/>
          <w:szCs w:val="18"/>
        </w:rPr>
      </w:pPr>
      <w:r>
        <w:rPr>
          <w:rFonts w:asciiTheme="minorHAnsi" w:hAnsiTheme="minorHAnsi" w:cstheme="minorHAnsi"/>
          <w:sz w:val="18"/>
          <w:szCs w:val="18"/>
        </w:rPr>
        <w:t>Neigungssensoren dienen zur absoluten Winkel- und Lageerfassung und messen den Winkel eines Objektes in Bezug zur Erdschwerkraft. Das Einsatzspektrum solcher Geräte ist vielfältig: z. B. an Baggern, Kränen, Hebebühnen (Unfallschutz), PV-Anlagen, Windkraftanlagen, Tele</w:t>
      </w:r>
      <w:r w:rsidR="00BB6BD7">
        <w:rPr>
          <w:rFonts w:asciiTheme="minorHAnsi" w:hAnsiTheme="minorHAnsi" w:cstheme="minorHAnsi"/>
          <w:sz w:val="18"/>
          <w:szCs w:val="18"/>
        </w:rPr>
        <w:t>s</w:t>
      </w:r>
      <w:r>
        <w:rPr>
          <w:rFonts w:asciiTheme="minorHAnsi" w:hAnsiTheme="minorHAnsi" w:cstheme="minorHAnsi"/>
          <w:sz w:val="18"/>
          <w:szCs w:val="18"/>
        </w:rPr>
        <w:t>kopen oder Industrierobotern, um nur wenige Beispiele zu nennen.</w:t>
      </w:r>
    </w:p>
    <w:p w14:paraId="1C41FDCF" w14:textId="77777777" w:rsidR="006237A1" w:rsidRDefault="006237A1" w:rsidP="006237A1">
      <w:pPr>
        <w:rPr>
          <w:rFonts w:asciiTheme="minorHAnsi" w:hAnsiTheme="minorHAnsi" w:cstheme="minorHAnsi"/>
          <w:i/>
          <w:iCs/>
          <w:sz w:val="18"/>
          <w:szCs w:val="18"/>
        </w:rPr>
      </w:pPr>
    </w:p>
    <w:p w14:paraId="2EDFC805" w14:textId="0FEEF663" w:rsidR="00900DF8" w:rsidRDefault="00D56700" w:rsidP="00900DF8">
      <w:pPr>
        <w:rPr>
          <w:rFonts w:asciiTheme="minorHAnsi" w:hAnsiTheme="minorHAnsi" w:cstheme="minorHAnsi"/>
          <w:i/>
          <w:iCs/>
          <w:sz w:val="18"/>
          <w:szCs w:val="18"/>
        </w:rPr>
      </w:pPr>
      <w:r>
        <w:rPr>
          <w:rFonts w:asciiTheme="minorHAnsi" w:hAnsiTheme="minorHAnsi" w:cstheme="minorHAnsi"/>
          <w:i/>
          <w:iCs/>
          <w:noProof/>
          <w:sz w:val="18"/>
          <w:szCs w:val="18"/>
        </w:rPr>
        <w:drawing>
          <wp:inline distT="0" distB="0" distL="0" distR="0" wp14:anchorId="5D6EF66D" wp14:editId="35D3BD47">
            <wp:extent cx="5276426" cy="3728916"/>
            <wp:effectExtent l="12700" t="12700" r="6985" b="17780"/>
            <wp:docPr id="379013441" name="Grafik 1" descr="Ein Bild, das Elektronik, Elektronisches Bauteil, Elektrisches Bauelement, passives Bauele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13441" name="Grafik 1" descr="Ein Bild, das Elektronik, Elektronisches Bauteil, Elektrisches Bauelement, passives Bauelement enthält.&#10;&#10;Automatisch generierte Beschreibung"/>
                    <pic:cNvPicPr/>
                  </pic:nvPicPr>
                  <pic:blipFill>
                    <a:blip r:embed="rId13"/>
                    <a:stretch>
                      <a:fillRect/>
                    </a:stretch>
                  </pic:blipFill>
                  <pic:spPr>
                    <a:xfrm>
                      <a:off x="0" y="0"/>
                      <a:ext cx="5296930" cy="3743407"/>
                    </a:xfrm>
                    <a:prstGeom prst="rect">
                      <a:avLst/>
                    </a:prstGeom>
                    <a:ln w="3175">
                      <a:solidFill>
                        <a:schemeClr val="tx1"/>
                      </a:solidFill>
                    </a:ln>
                  </pic:spPr>
                </pic:pic>
              </a:graphicData>
            </a:graphic>
          </wp:inline>
        </w:drawing>
      </w:r>
    </w:p>
    <w:p w14:paraId="1BCE0EDD" w14:textId="0895CFAF" w:rsidR="00E2792B" w:rsidRPr="00BB6BD7"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w:t>
      </w:r>
      <w:r w:rsidR="006237A1">
        <w:rPr>
          <w:rFonts w:asciiTheme="minorHAnsi" w:hAnsiTheme="minorHAnsi" w:cstheme="minorHAnsi"/>
          <w:sz w:val="18"/>
          <w:szCs w:val="18"/>
        </w:rPr>
        <w:t xml:space="preserve">Die neuen Neigungssensoren von IPF überzeugen vor allem durch ihre „inneren Werte“, da sie </w:t>
      </w:r>
      <w:r w:rsidR="00D56700">
        <w:rPr>
          <w:rFonts w:asciiTheme="minorHAnsi" w:hAnsiTheme="minorHAnsi" w:cstheme="minorHAnsi"/>
          <w:sz w:val="18"/>
          <w:szCs w:val="18"/>
        </w:rPr>
        <w:br/>
      </w:r>
      <w:r w:rsidR="00BB6BD7">
        <w:rPr>
          <w:rFonts w:asciiTheme="minorHAnsi" w:hAnsiTheme="minorHAnsi" w:cstheme="minorHAnsi"/>
          <w:sz w:val="18"/>
          <w:szCs w:val="18"/>
        </w:rPr>
        <w:t>sowohl eine LED-Anzeige als auch vier Fadenkreuz-LED</w:t>
      </w:r>
      <w:r w:rsidR="00482EAD">
        <w:rPr>
          <w:rFonts w:asciiTheme="minorHAnsi" w:hAnsiTheme="minorHAnsi" w:cstheme="minorHAnsi"/>
          <w:sz w:val="18"/>
          <w:szCs w:val="18"/>
        </w:rPr>
        <w:t>s</w:t>
      </w:r>
      <w:r w:rsidR="00BB6BD7">
        <w:rPr>
          <w:rFonts w:asciiTheme="minorHAnsi" w:hAnsiTheme="minorHAnsi" w:cstheme="minorHAnsi"/>
          <w:sz w:val="18"/>
          <w:szCs w:val="18"/>
        </w:rPr>
        <w:t xml:space="preserve"> integrieren. </w:t>
      </w:r>
      <w:r w:rsidR="00A93E70" w:rsidRPr="00BB6BD7">
        <w:rPr>
          <w:rFonts w:asciiTheme="minorHAnsi" w:hAnsiTheme="minorHAnsi" w:cstheme="minorHAnsi"/>
          <w:sz w:val="18"/>
          <w:szCs w:val="18"/>
        </w:rPr>
        <w:t>(Bild: ipf electronic</w:t>
      </w:r>
      <w:r w:rsidR="000E2D4D" w:rsidRPr="00BB6BD7">
        <w:rPr>
          <w:rFonts w:asciiTheme="minorHAnsi" w:hAnsiTheme="minorHAnsi" w:cstheme="minorHAnsi"/>
          <w:sz w:val="18"/>
          <w:szCs w:val="18"/>
        </w:rPr>
        <w:t xml:space="preserve"> gmbh</w:t>
      </w:r>
      <w:r w:rsidR="00A93E70" w:rsidRPr="00BB6BD7">
        <w:rPr>
          <w:rFonts w:asciiTheme="minorHAnsi" w:hAnsiTheme="minorHAnsi" w:cstheme="minorHAnsi"/>
          <w:sz w:val="18"/>
          <w:szCs w:val="18"/>
        </w:rPr>
        <w:t>)</w:t>
      </w:r>
    </w:p>
    <w:p w14:paraId="628E0E09" w14:textId="77777777" w:rsidR="00085A27" w:rsidRPr="00BB6BD7" w:rsidRDefault="00085A27">
      <w:pPr>
        <w:rPr>
          <w:rFonts w:asciiTheme="minorHAnsi" w:hAnsiTheme="minorHAnsi" w:cstheme="minorHAnsi"/>
          <w:sz w:val="18"/>
          <w:szCs w:val="18"/>
        </w:rPr>
      </w:pPr>
    </w:p>
    <w:p w14:paraId="7A67A039" w14:textId="7EBD5E03" w:rsidR="00140214" w:rsidRPr="00BB6BD7" w:rsidRDefault="00140214">
      <w:pPr>
        <w:rPr>
          <w:rFonts w:asciiTheme="minorHAnsi" w:hAnsiTheme="minorHAnsi" w:cstheme="minorHAnsi"/>
          <w:sz w:val="18"/>
          <w:szCs w:val="18"/>
        </w:rPr>
      </w:pPr>
      <w:r w:rsidRPr="00BB6BD7">
        <w:rPr>
          <w:rFonts w:asciiTheme="minorHAnsi" w:hAnsiTheme="minorHAnsi" w:cstheme="minorHAnsi"/>
          <w:sz w:val="18"/>
          <w:szCs w:val="18"/>
        </w:rPr>
        <w:br w:type="page"/>
      </w:r>
    </w:p>
    <w:p w14:paraId="5A40C639" w14:textId="03157211" w:rsidR="00CD0399" w:rsidRPr="00BE072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BE0724">
        <w:rPr>
          <w:rFonts w:asciiTheme="minorHAnsi" w:hAnsiTheme="minorHAnsi" w:cstheme="minorHAnsi"/>
          <w:b/>
          <w:i/>
          <w:color w:val="FF0000"/>
        </w:rPr>
        <w:lastRenderedPageBreak/>
        <w:t>ÜBER IPF ELECTRONIC</w:t>
      </w:r>
      <w:r w:rsidRPr="00BE072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7A92" w14:textId="77777777" w:rsidR="00607162" w:rsidRDefault="00607162">
      <w:r>
        <w:separator/>
      </w:r>
    </w:p>
  </w:endnote>
  <w:endnote w:type="continuationSeparator" w:id="0">
    <w:p w14:paraId="395AD3D3" w14:textId="77777777" w:rsidR="00607162" w:rsidRDefault="0060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F8917" w14:textId="77777777" w:rsidR="00607162" w:rsidRDefault="00607162">
      <w:r>
        <w:separator/>
      </w:r>
    </w:p>
  </w:footnote>
  <w:footnote w:type="continuationSeparator" w:id="0">
    <w:p w14:paraId="2AFB3E89" w14:textId="77777777" w:rsidR="00607162" w:rsidRDefault="00607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2FD3"/>
    <w:rsid w:val="00035E93"/>
    <w:rsid w:val="000415B3"/>
    <w:rsid w:val="00042D08"/>
    <w:rsid w:val="00043D74"/>
    <w:rsid w:val="00047909"/>
    <w:rsid w:val="0005134E"/>
    <w:rsid w:val="000514FA"/>
    <w:rsid w:val="00060BE8"/>
    <w:rsid w:val="000641B1"/>
    <w:rsid w:val="0006533C"/>
    <w:rsid w:val="00070A26"/>
    <w:rsid w:val="00072072"/>
    <w:rsid w:val="000725D8"/>
    <w:rsid w:val="00074D65"/>
    <w:rsid w:val="00085021"/>
    <w:rsid w:val="00085A27"/>
    <w:rsid w:val="00085B2E"/>
    <w:rsid w:val="00090D32"/>
    <w:rsid w:val="0009214C"/>
    <w:rsid w:val="000A2488"/>
    <w:rsid w:val="000B66AD"/>
    <w:rsid w:val="000B6B9B"/>
    <w:rsid w:val="000C120E"/>
    <w:rsid w:val="000C5C18"/>
    <w:rsid w:val="000D5971"/>
    <w:rsid w:val="000E2349"/>
    <w:rsid w:val="000E2D4D"/>
    <w:rsid w:val="000E49EF"/>
    <w:rsid w:val="000E5808"/>
    <w:rsid w:val="000E7A99"/>
    <w:rsid w:val="000F0173"/>
    <w:rsid w:val="000F03E2"/>
    <w:rsid w:val="000F339A"/>
    <w:rsid w:val="000F3C20"/>
    <w:rsid w:val="000F42C5"/>
    <w:rsid w:val="000F4BA8"/>
    <w:rsid w:val="000F5677"/>
    <w:rsid w:val="000F56A3"/>
    <w:rsid w:val="00101D14"/>
    <w:rsid w:val="001022BC"/>
    <w:rsid w:val="001035D3"/>
    <w:rsid w:val="0010689F"/>
    <w:rsid w:val="00107C82"/>
    <w:rsid w:val="00113DAD"/>
    <w:rsid w:val="00116764"/>
    <w:rsid w:val="00117FEA"/>
    <w:rsid w:val="00123589"/>
    <w:rsid w:val="00126E1A"/>
    <w:rsid w:val="001279B9"/>
    <w:rsid w:val="00130136"/>
    <w:rsid w:val="0013074D"/>
    <w:rsid w:val="001316E7"/>
    <w:rsid w:val="00131A88"/>
    <w:rsid w:val="00140214"/>
    <w:rsid w:val="0014766F"/>
    <w:rsid w:val="001501B8"/>
    <w:rsid w:val="001511B1"/>
    <w:rsid w:val="00154AF2"/>
    <w:rsid w:val="00155A5C"/>
    <w:rsid w:val="001615DF"/>
    <w:rsid w:val="001621D4"/>
    <w:rsid w:val="0017095E"/>
    <w:rsid w:val="00170A4E"/>
    <w:rsid w:val="00171423"/>
    <w:rsid w:val="00171F05"/>
    <w:rsid w:val="00174922"/>
    <w:rsid w:val="0017611E"/>
    <w:rsid w:val="0017615C"/>
    <w:rsid w:val="00181D25"/>
    <w:rsid w:val="001860C9"/>
    <w:rsid w:val="001A0EFB"/>
    <w:rsid w:val="001A329F"/>
    <w:rsid w:val="001A664B"/>
    <w:rsid w:val="001B3C8D"/>
    <w:rsid w:val="001B3D2C"/>
    <w:rsid w:val="001B699F"/>
    <w:rsid w:val="001B790E"/>
    <w:rsid w:val="001C1C7A"/>
    <w:rsid w:val="001C2715"/>
    <w:rsid w:val="001C31BB"/>
    <w:rsid w:val="001C48AB"/>
    <w:rsid w:val="001C7BD9"/>
    <w:rsid w:val="001D08BF"/>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73C64"/>
    <w:rsid w:val="00276F11"/>
    <w:rsid w:val="00280D57"/>
    <w:rsid w:val="002837FE"/>
    <w:rsid w:val="00286A1B"/>
    <w:rsid w:val="00290FD5"/>
    <w:rsid w:val="00292B4A"/>
    <w:rsid w:val="00292E29"/>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728F"/>
    <w:rsid w:val="003D16F4"/>
    <w:rsid w:val="003D32D5"/>
    <w:rsid w:val="003D401E"/>
    <w:rsid w:val="003D6908"/>
    <w:rsid w:val="003D7CAF"/>
    <w:rsid w:val="003E5E40"/>
    <w:rsid w:val="003E6A61"/>
    <w:rsid w:val="003F23E5"/>
    <w:rsid w:val="003F3E15"/>
    <w:rsid w:val="004035BB"/>
    <w:rsid w:val="00420378"/>
    <w:rsid w:val="00420AF3"/>
    <w:rsid w:val="00420BEB"/>
    <w:rsid w:val="00430396"/>
    <w:rsid w:val="00431F2C"/>
    <w:rsid w:val="0043472E"/>
    <w:rsid w:val="00450DD5"/>
    <w:rsid w:val="004512DE"/>
    <w:rsid w:val="00456FF9"/>
    <w:rsid w:val="00465078"/>
    <w:rsid w:val="0046540A"/>
    <w:rsid w:val="00465F4A"/>
    <w:rsid w:val="00477BAC"/>
    <w:rsid w:val="00482C3E"/>
    <w:rsid w:val="00482EAD"/>
    <w:rsid w:val="00491D98"/>
    <w:rsid w:val="00495652"/>
    <w:rsid w:val="00495E2B"/>
    <w:rsid w:val="0049747E"/>
    <w:rsid w:val="00497916"/>
    <w:rsid w:val="004A119B"/>
    <w:rsid w:val="004A1875"/>
    <w:rsid w:val="004A354F"/>
    <w:rsid w:val="004A44A9"/>
    <w:rsid w:val="004B03AD"/>
    <w:rsid w:val="004B6255"/>
    <w:rsid w:val="004C4E4C"/>
    <w:rsid w:val="004C55EB"/>
    <w:rsid w:val="004D27E9"/>
    <w:rsid w:val="004D2CB7"/>
    <w:rsid w:val="004D3A01"/>
    <w:rsid w:val="004E4316"/>
    <w:rsid w:val="004F2D63"/>
    <w:rsid w:val="004F54E3"/>
    <w:rsid w:val="004F7353"/>
    <w:rsid w:val="005027CA"/>
    <w:rsid w:val="00504055"/>
    <w:rsid w:val="00504B3E"/>
    <w:rsid w:val="0050768E"/>
    <w:rsid w:val="0051037D"/>
    <w:rsid w:val="00511A0D"/>
    <w:rsid w:val="00513153"/>
    <w:rsid w:val="00514D13"/>
    <w:rsid w:val="00521DA4"/>
    <w:rsid w:val="005230CD"/>
    <w:rsid w:val="00525458"/>
    <w:rsid w:val="00525B3E"/>
    <w:rsid w:val="005300FB"/>
    <w:rsid w:val="0053256B"/>
    <w:rsid w:val="005326AB"/>
    <w:rsid w:val="00540DB0"/>
    <w:rsid w:val="005418AD"/>
    <w:rsid w:val="005419B7"/>
    <w:rsid w:val="005522A6"/>
    <w:rsid w:val="005542D8"/>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9618B"/>
    <w:rsid w:val="005A15DF"/>
    <w:rsid w:val="005A4363"/>
    <w:rsid w:val="005B1F22"/>
    <w:rsid w:val="005C2E3B"/>
    <w:rsid w:val="005C45BC"/>
    <w:rsid w:val="005D0108"/>
    <w:rsid w:val="005D0620"/>
    <w:rsid w:val="005D079E"/>
    <w:rsid w:val="005D2D92"/>
    <w:rsid w:val="005D2E7E"/>
    <w:rsid w:val="005D7985"/>
    <w:rsid w:val="005F286A"/>
    <w:rsid w:val="005F52EC"/>
    <w:rsid w:val="005F6CF0"/>
    <w:rsid w:val="00602E21"/>
    <w:rsid w:val="00607162"/>
    <w:rsid w:val="0060773E"/>
    <w:rsid w:val="0061003C"/>
    <w:rsid w:val="00613085"/>
    <w:rsid w:val="006143BE"/>
    <w:rsid w:val="00621E6F"/>
    <w:rsid w:val="006230BF"/>
    <w:rsid w:val="0062370B"/>
    <w:rsid w:val="006237A1"/>
    <w:rsid w:val="00625C02"/>
    <w:rsid w:val="00627CB3"/>
    <w:rsid w:val="00634610"/>
    <w:rsid w:val="006366C7"/>
    <w:rsid w:val="006371DD"/>
    <w:rsid w:val="0064185E"/>
    <w:rsid w:val="00641A0C"/>
    <w:rsid w:val="006428DC"/>
    <w:rsid w:val="00643EC6"/>
    <w:rsid w:val="00646E65"/>
    <w:rsid w:val="00647CA8"/>
    <w:rsid w:val="00653BE7"/>
    <w:rsid w:val="00654CCA"/>
    <w:rsid w:val="006568AB"/>
    <w:rsid w:val="006575DC"/>
    <w:rsid w:val="006605C6"/>
    <w:rsid w:val="00663440"/>
    <w:rsid w:val="0066699E"/>
    <w:rsid w:val="00674B7C"/>
    <w:rsid w:val="006774B1"/>
    <w:rsid w:val="00684499"/>
    <w:rsid w:val="0068650C"/>
    <w:rsid w:val="006933E4"/>
    <w:rsid w:val="00693AE5"/>
    <w:rsid w:val="00694860"/>
    <w:rsid w:val="006960C1"/>
    <w:rsid w:val="00697051"/>
    <w:rsid w:val="006975E9"/>
    <w:rsid w:val="006A5293"/>
    <w:rsid w:val="006A52AF"/>
    <w:rsid w:val="006A7918"/>
    <w:rsid w:val="006B01FE"/>
    <w:rsid w:val="006B3A12"/>
    <w:rsid w:val="006B714C"/>
    <w:rsid w:val="006C5375"/>
    <w:rsid w:val="006C7D76"/>
    <w:rsid w:val="006D020E"/>
    <w:rsid w:val="006D0EB8"/>
    <w:rsid w:val="006D7968"/>
    <w:rsid w:val="006E01C9"/>
    <w:rsid w:val="006E2B7B"/>
    <w:rsid w:val="006E38DB"/>
    <w:rsid w:val="006E6376"/>
    <w:rsid w:val="006F024D"/>
    <w:rsid w:val="006F3603"/>
    <w:rsid w:val="006F4966"/>
    <w:rsid w:val="0070395A"/>
    <w:rsid w:val="00704D27"/>
    <w:rsid w:val="00704E98"/>
    <w:rsid w:val="0070549A"/>
    <w:rsid w:val="00705739"/>
    <w:rsid w:val="007131DD"/>
    <w:rsid w:val="00713AD5"/>
    <w:rsid w:val="007171EE"/>
    <w:rsid w:val="00720B7D"/>
    <w:rsid w:val="00721D08"/>
    <w:rsid w:val="00724F53"/>
    <w:rsid w:val="00730AF5"/>
    <w:rsid w:val="0073362A"/>
    <w:rsid w:val="0074197E"/>
    <w:rsid w:val="00751B7A"/>
    <w:rsid w:val="0075220B"/>
    <w:rsid w:val="00754F6E"/>
    <w:rsid w:val="00761BAA"/>
    <w:rsid w:val="00762820"/>
    <w:rsid w:val="00765423"/>
    <w:rsid w:val="00765FE2"/>
    <w:rsid w:val="00766DA4"/>
    <w:rsid w:val="00773AEE"/>
    <w:rsid w:val="007829D9"/>
    <w:rsid w:val="007911C1"/>
    <w:rsid w:val="00791CAB"/>
    <w:rsid w:val="00793A81"/>
    <w:rsid w:val="007A0117"/>
    <w:rsid w:val="007A7D26"/>
    <w:rsid w:val="007B24E9"/>
    <w:rsid w:val="007B3354"/>
    <w:rsid w:val="007B69DE"/>
    <w:rsid w:val="007C6201"/>
    <w:rsid w:val="007D31DC"/>
    <w:rsid w:val="007D7180"/>
    <w:rsid w:val="007D77B2"/>
    <w:rsid w:val="007D7948"/>
    <w:rsid w:val="007E0C9A"/>
    <w:rsid w:val="007E4FB4"/>
    <w:rsid w:val="007F2037"/>
    <w:rsid w:val="007F505B"/>
    <w:rsid w:val="007F518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7E"/>
    <w:rsid w:val="00854FE1"/>
    <w:rsid w:val="00857BA4"/>
    <w:rsid w:val="00857F7B"/>
    <w:rsid w:val="00864DF6"/>
    <w:rsid w:val="00866008"/>
    <w:rsid w:val="00875B2D"/>
    <w:rsid w:val="00882D42"/>
    <w:rsid w:val="008866DA"/>
    <w:rsid w:val="00886B00"/>
    <w:rsid w:val="0089263F"/>
    <w:rsid w:val="00897FDF"/>
    <w:rsid w:val="008A24A3"/>
    <w:rsid w:val="008A3D65"/>
    <w:rsid w:val="008A4B85"/>
    <w:rsid w:val="008A5F7F"/>
    <w:rsid w:val="008B3690"/>
    <w:rsid w:val="008B388D"/>
    <w:rsid w:val="008B4592"/>
    <w:rsid w:val="008B4889"/>
    <w:rsid w:val="008B603A"/>
    <w:rsid w:val="008C25A7"/>
    <w:rsid w:val="008C3BDB"/>
    <w:rsid w:val="008C6398"/>
    <w:rsid w:val="008C6CB2"/>
    <w:rsid w:val="008D22AA"/>
    <w:rsid w:val="008D24C0"/>
    <w:rsid w:val="008D2774"/>
    <w:rsid w:val="008E0238"/>
    <w:rsid w:val="008E06E5"/>
    <w:rsid w:val="008F2FD2"/>
    <w:rsid w:val="008F72DC"/>
    <w:rsid w:val="00900DF8"/>
    <w:rsid w:val="00901210"/>
    <w:rsid w:val="00906B51"/>
    <w:rsid w:val="00910027"/>
    <w:rsid w:val="00913C66"/>
    <w:rsid w:val="0091456C"/>
    <w:rsid w:val="00915FB6"/>
    <w:rsid w:val="00917D6D"/>
    <w:rsid w:val="009325E4"/>
    <w:rsid w:val="009429A2"/>
    <w:rsid w:val="00942E4B"/>
    <w:rsid w:val="009519B2"/>
    <w:rsid w:val="00952754"/>
    <w:rsid w:val="0096026A"/>
    <w:rsid w:val="00960FB8"/>
    <w:rsid w:val="00965634"/>
    <w:rsid w:val="00970819"/>
    <w:rsid w:val="00981565"/>
    <w:rsid w:val="0098361F"/>
    <w:rsid w:val="009933E8"/>
    <w:rsid w:val="00997230"/>
    <w:rsid w:val="009A2285"/>
    <w:rsid w:val="009A3706"/>
    <w:rsid w:val="009B01D1"/>
    <w:rsid w:val="009B0362"/>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9F7FEA"/>
    <w:rsid w:val="00A04251"/>
    <w:rsid w:val="00A058F0"/>
    <w:rsid w:val="00A13743"/>
    <w:rsid w:val="00A167C6"/>
    <w:rsid w:val="00A22436"/>
    <w:rsid w:val="00A23ADA"/>
    <w:rsid w:val="00A24874"/>
    <w:rsid w:val="00A27FD7"/>
    <w:rsid w:val="00A31002"/>
    <w:rsid w:val="00A40630"/>
    <w:rsid w:val="00A447DF"/>
    <w:rsid w:val="00A452E4"/>
    <w:rsid w:val="00A45734"/>
    <w:rsid w:val="00A45B5E"/>
    <w:rsid w:val="00A517FF"/>
    <w:rsid w:val="00A56847"/>
    <w:rsid w:val="00A65620"/>
    <w:rsid w:val="00A65A29"/>
    <w:rsid w:val="00A716E7"/>
    <w:rsid w:val="00A72FC2"/>
    <w:rsid w:val="00A73C9E"/>
    <w:rsid w:val="00A764EE"/>
    <w:rsid w:val="00A76735"/>
    <w:rsid w:val="00A76865"/>
    <w:rsid w:val="00A77D80"/>
    <w:rsid w:val="00A81A28"/>
    <w:rsid w:val="00A83A22"/>
    <w:rsid w:val="00A84B40"/>
    <w:rsid w:val="00A8653B"/>
    <w:rsid w:val="00A874AF"/>
    <w:rsid w:val="00A9044D"/>
    <w:rsid w:val="00A910BB"/>
    <w:rsid w:val="00A91FB1"/>
    <w:rsid w:val="00A927C7"/>
    <w:rsid w:val="00A9337B"/>
    <w:rsid w:val="00A93E70"/>
    <w:rsid w:val="00A9459E"/>
    <w:rsid w:val="00A95958"/>
    <w:rsid w:val="00AA3455"/>
    <w:rsid w:val="00AB0459"/>
    <w:rsid w:val="00AB4815"/>
    <w:rsid w:val="00AB5327"/>
    <w:rsid w:val="00AB67F3"/>
    <w:rsid w:val="00AC00C1"/>
    <w:rsid w:val="00AC194F"/>
    <w:rsid w:val="00AC25A1"/>
    <w:rsid w:val="00AC43C6"/>
    <w:rsid w:val="00AC5CC0"/>
    <w:rsid w:val="00AC6C58"/>
    <w:rsid w:val="00AD53CC"/>
    <w:rsid w:val="00AE0552"/>
    <w:rsid w:val="00AE226B"/>
    <w:rsid w:val="00AE35D4"/>
    <w:rsid w:val="00AE4A4F"/>
    <w:rsid w:val="00AE5EE3"/>
    <w:rsid w:val="00AE62CB"/>
    <w:rsid w:val="00B04718"/>
    <w:rsid w:val="00B0484C"/>
    <w:rsid w:val="00B0529C"/>
    <w:rsid w:val="00B07DD0"/>
    <w:rsid w:val="00B12A52"/>
    <w:rsid w:val="00B16AF5"/>
    <w:rsid w:val="00B17EDA"/>
    <w:rsid w:val="00B219C3"/>
    <w:rsid w:val="00B24D1F"/>
    <w:rsid w:val="00B25D69"/>
    <w:rsid w:val="00B27F97"/>
    <w:rsid w:val="00B31DEA"/>
    <w:rsid w:val="00B33B20"/>
    <w:rsid w:val="00B34B79"/>
    <w:rsid w:val="00B35806"/>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B42D3"/>
    <w:rsid w:val="00BB6BD7"/>
    <w:rsid w:val="00BC74A1"/>
    <w:rsid w:val="00BD06DF"/>
    <w:rsid w:val="00BD2FD6"/>
    <w:rsid w:val="00BD593E"/>
    <w:rsid w:val="00BD7742"/>
    <w:rsid w:val="00BE0724"/>
    <w:rsid w:val="00BF050B"/>
    <w:rsid w:val="00BF07FE"/>
    <w:rsid w:val="00C006F3"/>
    <w:rsid w:val="00C01AA3"/>
    <w:rsid w:val="00C0584C"/>
    <w:rsid w:val="00C1030E"/>
    <w:rsid w:val="00C17EEC"/>
    <w:rsid w:val="00C30E81"/>
    <w:rsid w:val="00C35959"/>
    <w:rsid w:val="00C3672A"/>
    <w:rsid w:val="00C60A43"/>
    <w:rsid w:val="00C61C60"/>
    <w:rsid w:val="00C62577"/>
    <w:rsid w:val="00C62C8B"/>
    <w:rsid w:val="00C639F3"/>
    <w:rsid w:val="00C64116"/>
    <w:rsid w:val="00C65567"/>
    <w:rsid w:val="00C65849"/>
    <w:rsid w:val="00C6767D"/>
    <w:rsid w:val="00C67C53"/>
    <w:rsid w:val="00C7194E"/>
    <w:rsid w:val="00C73F3E"/>
    <w:rsid w:val="00C776FF"/>
    <w:rsid w:val="00C94C34"/>
    <w:rsid w:val="00CA1E17"/>
    <w:rsid w:val="00CA6D0A"/>
    <w:rsid w:val="00CB2987"/>
    <w:rsid w:val="00CB423A"/>
    <w:rsid w:val="00CB4417"/>
    <w:rsid w:val="00CC68C1"/>
    <w:rsid w:val="00CD0399"/>
    <w:rsid w:val="00CD5240"/>
    <w:rsid w:val="00CD5DDB"/>
    <w:rsid w:val="00CE1D4B"/>
    <w:rsid w:val="00CF59C3"/>
    <w:rsid w:val="00D03099"/>
    <w:rsid w:val="00D030A1"/>
    <w:rsid w:val="00D039FB"/>
    <w:rsid w:val="00D10E9E"/>
    <w:rsid w:val="00D11D9E"/>
    <w:rsid w:val="00D17DD2"/>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56700"/>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2CAC"/>
    <w:rsid w:val="00DC3AC8"/>
    <w:rsid w:val="00DC4A54"/>
    <w:rsid w:val="00DC6C36"/>
    <w:rsid w:val="00DC736E"/>
    <w:rsid w:val="00DD1CDE"/>
    <w:rsid w:val="00DE0DFD"/>
    <w:rsid w:val="00DE4B3D"/>
    <w:rsid w:val="00DE5C2E"/>
    <w:rsid w:val="00DF0EB5"/>
    <w:rsid w:val="00DF5EDA"/>
    <w:rsid w:val="00E0553E"/>
    <w:rsid w:val="00E11A6E"/>
    <w:rsid w:val="00E164E9"/>
    <w:rsid w:val="00E16A02"/>
    <w:rsid w:val="00E252B6"/>
    <w:rsid w:val="00E2792B"/>
    <w:rsid w:val="00E306B1"/>
    <w:rsid w:val="00E33E3F"/>
    <w:rsid w:val="00E3502C"/>
    <w:rsid w:val="00E35C67"/>
    <w:rsid w:val="00E36456"/>
    <w:rsid w:val="00E40A8F"/>
    <w:rsid w:val="00E474C5"/>
    <w:rsid w:val="00E50A26"/>
    <w:rsid w:val="00E54BD2"/>
    <w:rsid w:val="00E56268"/>
    <w:rsid w:val="00E67A53"/>
    <w:rsid w:val="00E67AB3"/>
    <w:rsid w:val="00E72B06"/>
    <w:rsid w:val="00E73373"/>
    <w:rsid w:val="00E74340"/>
    <w:rsid w:val="00E74944"/>
    <w:rsid w:val="00E809D9"/>
    <w:rsid w:val="00E82FEC"/>
    <w:rsid w:val="00E909A0"/>
    <w:rsid w:val="00E95541"/>
    <w:rsid w:val="00E971E2"/>
    <w:rsid w:val="00EA5334"/>
    <w:rsid w:val="00EA553A"/>
    <w:rsid w:val="00EA56B4"/>
    <w:rsid w:val="00EB1C17"/>
    <w:rsid w:val="00EB735E"/>
    <w:rsid w:val="00EC055A"/>
    <w:rsid w:val="00EC2C2D"/>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67EBE"/>
    <w:rsid w:val="00F76767"/>
    <w:rsid w:val="00F7770B"/>
    <w:rsid w:val="00F827DE"/>
    <w:rsid w:val="00F82EE0"/>
    <w:rsid w:val="00F857B0"/>
    <w:rsid w:val="00F874B3"/>
    <w:rsid w:val="00F9568B"/>
    <w:rsid w:val="00F96724"/>
    <w:rsid w:val="00FA63BA"/>
    <w:rsid w:val="00FA7AA9"/>
    <w:rsid w:val="00FB15DE"/>
    <w:rsid w:val="00FB4CD4"/>
    <w:rsid w:val="00FB5B4D"/>
    <w:rsid w:val="00FC5B89"/>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2869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3318</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16</cp:revision>
  <cp:lastPrinted>2020-08-21T09:25:00Z</cp:lastPrinted>
  <dcterms:created xsi:type="dcterms:W3CDTF">2024-08-26T08:26:00Z</dcterms:created>
  <dcterms:modified xsi:type="dcterms:W3CDTF">2025-08-01T09:00:00Z</dcterms:modified>
</cp:coreProperties>
</file>