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4E28" w14:textId="77777777" w:rsidR="003423D0" w:rsidRPr="001D7FE1" w:rsidRDefault="003423D0" w:rsidP="003C728F">
      <w:pPr>
        <w:ind w:left="142" w:right="-1"/>
        <w:rPr>
          <w:rFonts w:asciiTheme="minorHAnsi" w:hAnsiTheme="minorHAnsi" w:cstheme="minorHAnsi"/>
          <w:sz w:val="16"/>
          <w:szCs w:val="16"/>
        </w:rPr>
      </w:pPr>
      <w:bookmarkStart w:id="0" w:name="_GoBack"/>
      <w:bookmarkEnd w:id="0"/>
    </w:p>
    <w:p w14:paraId="6F7F406D" w14:textId="77777777" w:rsidR="001D7FE1" w:rsidRPr="001D7FE1" w:rsidRDefault="007131DD"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IPF ELECTRONIC IN NEUEM LOOK</w:t>
      </w:r>
    </w:p>
    <w:p w14:paraId="7FD78503" w14:textId="77777777" w:rsidR="001D7FE1" w:rsidRPr="001D7FE1" w:rsidRDefault="007131DD"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SENSORSPEZIALIST PRÄSENTIERT KOMPLETT ÜBERARBEITETEN WEBAUFTRITT</w:t>
      </w:r>
      <w:r w:rsidR="001D7FE1" w:rsidRPr="001D7FE1">
        <w:rPr>
          <w:rFonts w:asciiTheme="minorHAnsi" w:hAnsiTheme="minorHAnsi" w:cstheme="minorHAnsi"/>
          <w:sz w:val="21"/>
          <w:szCs w:val="21"/>
        </w:rPr>
        <w:t xml:space="preserve"> </w:t>
      </w:r>
    </w:p>
    <w:p w14:paraId="0A16C831" w14:textId="77777777" w:rsidR="001D7FE1" w:rsidRDefault="001D7FE1" w:rsidP="003C728F">
      <w:pPr>
        <w:ind w:left="142" w:right="-1"/>
        <w:rPr>
          <w:rFonts w:asciiTheme="minorHAnsi" w:hAnsiTheme="minorHAnsi" w:cstheme="minorHAnsi"/>
          <w:sz w:val="16"/>
          <w:szCs w:val="16"/>
        </w:rPr>
      </w:pPr>
    </w:p>
    <w:p w14:paraId="270ABC45" w14:textId="77777777" w:rsidR="001D7FE1" w:rsidRDefault="001D7FE1" w:rsidP="003C728F">
      <w:pPr>
        <w:autoSpaceDE w:val="0"/>
        <w:autoSpaceDN w:val="0"/>
        <w:adjustRightInd w:val="0"/>
        <w:ind w:left="142" w:right="-1"/>
        <w:rPr>
          <w:rFonts w:asciiTheme="minorHAnsi" w:hAnsiTheme="minorHAnsi" w:cstheme="minorHAnsi"/>
          <w:sz w:val="18"/>
          <w:szCs w:val="18"/>
        </w:rPr>
        <w:sectPr w:rsidR="001D7FE1"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16686161" w14:textId="77777777" w:rsidR="0068650C" w:rsidRPr="0068650C" w:rsidRDefault="0068650C" w:rsidP="00875B2D">
      <w:pPr>
        <w:ind w:right="139"/>
        <w:rPr>
          <w:rFonts w:asciiTheme="minorHAnsi" w:hAnsiTheme="minorHAnsi"/>
          <w:sz w:val="18"/>
          <w:szCs w:val="18"/>
        </w:rPr>
      </w:pPr>
      <w:r w:rsidRPr="0068650C">
        <w:rPr>
          <w:rFonts w:asciiTheme="minorHAnsi" w:hAnsiTheme="minorHAnsi"/>
          <w:sz w:val="18"/>
          <w:szCs w:val="18"/>
        </w:rPr>
        <w:t>ipf electronic hat seinen Außenauftritt erneuert. Im Zuge der Umsetzung einer neuen Corporate Identity (CI) wurde auch die Webseite des Sensoranbieters vollständig überarbeitet und ist nun noch übersichtlicher sowie intuitiver zu bedienen.</w:t>
      </w:r>
    </w:p>
    <w:p w14:paraId="3D6C8182" w14:textId="77777777" w:rsidR="0068650C" w:rsidRPr="0068650C" w:rsidRDefault="0068650C" w:rsidP="0068650C">
      <w:pPr>
        <w:rPr>
          <w:rFonts w:asciiTheme="minorHAnsi" w:hAnsiTheme="minorHAnsi"/>
          <w:sz w:val="18"/>
          <w:szCs w:val="18"/>
        </w:rPr>
      </w:pPr>
    </w:p>
    <w:p w14:paraId="06B125B5" w14:textId="77777777" w:rsidR="0068650C" w:rsidRPr="0068650C" w:rsidRDefault="0068650C" w:rsidP="0068650C">
      <w:pPr>
        <w:rPr>
          <w:rFonts w:asciiTheme="minorHAnsi" w:hAnsiTheme="minorHAnsi"/>
          <w:sz w:val="18"/>
          <w:szCs w:val="18"/>
        </w:rPr>
      </w:pPr>
      <w:r w:rsidRPr="0068650C">
        <w:rPr>
          <w:rFonts w:asciiTheme="minorHAnsi" w:hAnsiTheme="minorHAnsi"/>
          <w:sz w:val="18"/>
          <w:szCs w:val="18"/>
        </w:rPr>
        <w:t xml:space="preserve">„Ab unmöglich wird es erst interessant“ oder „Wenn es 110% sein sollen“, mit diesen kernigen Aussagen empfängt ipf electronic seit kurzem ihre Webseitenbesucher. Kein Wunder, denn das Unternehmen aus Lüdenscheid ist im Markt dafür bekannt, selbst für äußerst komplexe Aufgaben im Bereich der Sensorik sehr kundenspezifische Lösungen zu entwickeln und zu realisieren. </w:t>
      </w:r>
    </w:p>
    <w:p w14:paraId="55003D2F" w14:textId="77777777" w:rsidR="0068650C" w:rsidRDefault="0068650C" w:rsidP="00875B2D">
      <w:pPr>
        <w:ind w:right="139"/>
        <w:rPr>
          <w:rFonts w:asciiTheme="minorHAnsi" w:hAnsiTheme="minorHAnsi"/>
          <w:sz w:val="18"/>
          <w:szCs w:val="18"/>
        </w:rPr>
      </w:pPr>
      <w:r w:rsidRPr="0068650C">
        <w:rPr>
          <w:rFonts w:asciiTheme="minorHAnsi" w:hAnsiTheme="minorHAnsi"/>
          <w:sz w:val="18"/>
          <w:szCs w:val="18"/>
        </w:rPr>
        <w:t xml:space="preserve">Ohne Veränderungen gibt es keine Entwicklung. Und den Besuchern der neuen Webseite wird sehr schnell klar, dass bei ipf electronic derzeit vieles in Bewegung ist, angefangen von einer neuen CI mit einem neuen Firmenlogo bis hin zu einem Webauftritt, der nun noch übersichtlicher das gesamte Produkt- und Servicespektrum des Sensorspezialisten präsentiert und zudem noch intuitiver zu handhaben ist. </w:t>
      </w:r>
    </w:p>
    <w:p w14:paraId="7554F35B" w14:textId="77777777" w:rsidR="0068650C" w:rsidRPr="0068650C" w:rsidRDefault="0068650C" w:rsidP="0068650C">
      <w:pPr>
        <w:rPr>
          <w:rFonts w:asciiTheme="minorHAnsi" w:hAnsi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tblGrid>
      <w:tr w:rsidR="005027CA" w14:paraId="16208D9C" w14:textId="77777777" w:rsidTr="006B01FE">
        <w:trPr>
          <w:trHeight w:val="250"/>
        </w:trPr>
        <w:tc>
          <w:tcPr>
            <w:tcW w:w="4928" w:type="dxa"/>
          </w:tcPr>
          <w:p w14:paraId="691CEF98" w14:textId="0AE8C56F" w:rsidR="005027CA" w:rsidRDefault="00384CE0" w:rsidP="001C48AB">
            <w:pPr>
              <w:ind w:right="205"/>
              <w:jc w:val="center"/>
              <w:rPr>
                <w:rFonts w:asciiTheme="minorHAnsi" w:hAnsiTheme="minorHAnsi"/>
                <w:sz w:val="18"/>
                <w:szCs w:val="18"/>
              </w:rPr>
            </w:pPr>
            <w:r>
              <w:rPr>
                <w:rFonts w:asciiTheme="minorHAnsi" w:hAnsiTheme="minorHAnsi"/>
                <w:noProof/>
                <w:sz w:val="18"/>
                <w:szCs w:val="18"/>
              </w:rPr>
              <w:drawing>
                <wp:inline distT="0" distB="0" distL="0" distR="0" wp14:anchorId="1EEADEB6" wp14:editId="336EA61D">
                  <wp:extent cx="2880360" cy="2142744"/>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_Neuer_Webauftritt_01_layout.jpg"/>
                          <pic:cNvPicPr/>
                        </pic:nvPicPr>
                        <pic:blipFill>
                          <a:blip r:embed="rId13">
                            <a:extLst>
                              <a:ext uri="{28A0092B-C50C-407E-A947-70E740481C1C}">
                                <a14:useLocalDpi xmlns:a14="http://schemas.microsoft.com/office/drawing/2010/main" val="0"/>
                              </a:ext>
                            </a:extLst>
                          </a:blip>
                          <a:stretch>
                            <a:fillRect/>
                          </a:stretch>
                        </pic:blipFill>
                        <pic:spPr>
                          <a:xfrm>
                            <a:off x="0" y="0"/>
                            <a:ext cx="2880360" cy="2142744"/>
                          </a:xfrm>
                          <a:prstGeom prst="rect">
                            <a:avLst/>
                          </a:prstGeom>
                        </pic:spPr>
                      </pic:pic>
                    </a:graphicData>
                  </a:graphic>
                </wp:inline>
              </w:drawing>
            </w:r>
          </w:p>
        </w:tc>
      </w:tr>
      <w:tr w:rsidR="005027CA" w14:paraId="70FACC5D" w14:textId="77777777" w:rsidTr="006B01FE">
        <w:trPr>
          <w:trHeight w:val="266"/>
        </w:trPr>
        <w:tc>
          <w:tcPr>
            <w:tcW w:w="4928" w:type="dxa"/>
          </w:tcPr>
          <w:p w14:paraId="79E56905" w14:textId="1CF44C76" w:rsidR="005027CA" w:rsidRDefault="00511A0D" w:rsidP="00511A0D">
            <w:pPr>
              <w:rPr>
                <w:rFonts w:asciiTheme="minorHAnsi" w:hAnsiTheme="minorHAnsi"/>
                <w:sz w:val="18"/>
                <w:szCs w:val="18"/>
              </w:rPr>
            </w:pPr>
            <w:r>
              <w:rPr>
                <w:rFonts w:asciiTheme="minorHAnsi" w:hAnsiTheme="minorHAnsi" w:cstheme="minorHAnsi"/>
                <w:sz w:val="18"/>
                <w:szCs w:val="18"/>
              </w:rPr>
              <w:t>Der neue Internetauftritt von ipf electronic: noch übersichtlicher und auch auf Smartphones un</w:t>
            </w:r>
            <w:r w:rsidR="00675584">
              <w:rPr>
                <w:rFonts w:asciiTheme="minorHAnsi" w:hAnsiTheme="minorHAnsi" w:cstheme="minorHAnsi"/>
                <w:sz w:val="18"/>
                <w:szCs w:val="18"/>
              </w:rPr>
              <w:t xml:space="preserve">d Tablets einfacher zu bedienen (ipf_Neuer_Webauftritt_01.jpg) </w:t>
            </w:r>
            <w:r>
              <w:rPr>
                <w:rFonts w:asciiTheme="minorHAnsi" w:hAnsiTheme="minorHAnsi" w:cstheme="minorHAnsi"/>
                <w:sz w:val="18"/>
                <w:szCs w:val="18"/>
              </w:rPr>
              <w:t xml:space="preserve"> </w:t>
            </w:r>
          </w:p>
        </w:tc>
      </w:tr>
    </w:tbl>
    <w:p w14:paraId="4DCF2061" w14:textId="77777777" w:rsidR="00511A0D" w:rsidRDefault="00511A0D" w:rsidP="0068650C">
      <w:pPr>
        <w:rPr>
          <w:rFonts w:asciiTheme="minorHAnsi" w:hAnsiTheme="minorHAnsi"/>
          <w:sz w:val="18"/>
          <w:szCs w:val="18"/>
        </w:rPr>
      </w:pPr>
    </w:p>
    <w:p w14:paraId="17A58F87" w14:textId="77777777" w:rsidR="00875B2D" w:rsidRDefault="0068650C" w:rsidP="0068650C">
      <w:pPr>
        <w:rPr>
          <w:rFonts w:asciiTheme="minorHAnsi" w:hAnsiTheme="minorHAnsi"/>
          <w:sz w:val="18"/>
          <w:szCs w:val="18"/>
        </w:rPr>
      </w:pPr>
      <w:r w:rsidRPr="0068650C">
        <w:rPr>
          <w:rFonts w:asciiTheme="minorHAnsi" w:hAnsiTheme="minorHAnsi"/>
          <w:sz w:val="18"/>
          <w:szCs w:val="18"/>
        </w:rPr>
        <w:t xml:space="preserve">Besonders deutlich wird das bei der Produktsuche, die dem Anwender nun eine schnellere und einfachere Orientierung bietet, entweder über die auf jeder Seite verfügbare Schnellsuche oder über den </w:t>
      </w:r>
    </w:p>
    <w:p w14:paraId="04990941" w14:textId="77777777" w:rsidR="0038480B" w:rsidRDefault="0068650C" w:rsidP="00875B2D">
      <w:pPr>
        <w:ind w:right="139"/>
        <w:rPr>
          <w:rFonts w:asciiTheme="minorHAnsi" w:hAnsiTheme="minorHAnsi"/>
          <w:sz w:val="18"/>
          <w:szCs w:val="18"/>
        </w:rPr>
      </w:pPr>
      <w:r w:rsidRPr="0068650C">
        <w:rPr>
          <w:rFonts w:asciiTheme="minorHAnsi" w:hAnsiTheme="minorHAnsi"/>
          <w:sz w:val="18"/>
          <w:szCs w:val="18"/>
        </w:rPr>
        <w:t xml:space="preserve">in alphabetischer Reihenfolge nach Produktgruppen sortierten Produktüberblick. Zu jeder Produktgruppe ist hier sofort ersichtlich, </w:t>
      </w:r>
    </w:p>
    <w:p w14:paraId="1688197F" w14:textId="77777777" w:rsidR="0038480B" w:rsidRDefault="0038480B" w:rsidP="00875B2D">
      <w:pPr>
        <w:ind w:right="139"/>
        <w:rPr>
          <w:rFonts w:asciiTheme="minorHAnsi" w:hAnsiTheme="minorHAnsi"/>
          <w:sz w:val="18"/>
          <w:szCs w:val="18"/>
        </w:rPr>
      </w:pPr>
    </w:p>
    <w:p w14:paraId="7E46CCB6" w14:textId="77777777" w:rsidR="0038480B" w:rsidRDefault="0038480B" w:rsidP="00875B2D">
      <w:pPr>
        <w:ind w:right="139"/>
        <w:rPr>
          <w:rFonts w:asciiTheme="minorHAnsi" w:hAnsiTheme="minorHAnsi"/>
          <w:sz w:val="18"/>
          <w:szCs w:val="18"/>
        </w:rPr>
      </w:pPr>
    </w:p>
    <w:p w14:paraId="0B7A64D1" w14:textId="7E04BB08" w:rsidR="0068650C" w:rsidRDefault="0068650C" w:rsidP="00875B2D">
      <w:pPr>
        <w:ind w:right="139"/>
        <w:rPr>
          <w:rFonts w:asciiTheme="minorHAnsi" w:hAnsiTheme="minorHAnsi"/>
          <w:sz w:val="18"/>
          <w:szCs w:val="18"/>
        </w:rPr>
      </w:pPr>
      <w:r w:rsidRPr="0068650C">
        <w:rPr>
          <w:rFonts w:asciiTheme="minorHAnsi" w:hAnsiTheme="minorHAnsi"/>
          <w:sz w:val="18"/>
          <w:szCs w:val="18"/>
        </w:rPr>
        <w:t>wie viele Geräte der Sensorspezialist in den einzelnen Bereichen anbietet. Mit einem Klick auf eine Produktgruppe kann der Anwender außerdem über verschiedene Filterfunktionen seine Produktsuche weiter eingrenzen und Produkte miteinander vergleichen, um gezielt zur gewünschten Lösung zu gelangen. Ergänzt wird der Produktüberblick durch wissenswerte Zusatzinformationen, u.a. in Form von White Paper zum Download, Applikationsbeispielen, die den Einsatz von Lösungen in konkreten Anwendungen zeigen oder Produktnews, in denen die Entwickler von ipf electronic neue Produkte auf Basis von konkreten Kundenanforderungen und -anwendungen vorstellen.</w:t>
      </w:r>
    </w:p>
    <w:p w14:paraId="563416F5" w14:textId="77777777" w:rsidR="00857F7B" w:rsidRDefault="00857F7B" w:rsidP="0068650C">
      <w:pPr>
        <w:rPr>
          <w:rFonts w:asciiTheme="minorHAnsi" w:hAnsiTheme="minorHAnsi"/>
          <w:sz w:val="18"/>
          <w:szCs w:val="18"/>
        </w:rPr>
      </w:pPr>
    </w:p>
    <w:tbl>
      <w:tblPr>
        <w:tblStyle w:val="Tabellenraster"/>
        <w:tblW w:w="49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C5C18" w14:paraId="236A51D9" w14:textId="77777777" w:rsidTr="00A91FB1">
        <w:tc>
          <w:tcPr>
            <w:tcW w:w="4962" w:type="dxa"/>
          </w:tcPr>
          <w:p w14:paraId="593A0F50" w14:textId="76F7F737" w:rsidR="000C5C18" w:rsidRDefault="00384CE0" w:rsidP="00384CE0">
            <w:pPr>
              <w:jc w:val="center"/>
              <w:rPr>
                <w:rFonts w:asciiTheme="minorHAnsi" w:hAnsiTheme="minorHAnsi"/>
                <w:sz w:val="18"/>
                <w:szCs w:val="18"/>
              </w:rPr>
            </w:pPr>
            <w:r>
              <w:rPr>
                <w:rFonts w:asciiTheme="minorHAnsi" w:hAnsiTheme="minorHAnsi"/>
                <w:noProof/>
                <w:sz w:val="18"/>
                <w:szCs w:val="18"/>
              </w:rPr>
              <w:drawing>
                <wp:inline distT="0" distB="0" distL="0" distR="0" wp14:anchorId="21D3E481" wp14:editId="2C7C27D9">
                  <wp:extent cx="2693948" cy="1456267"/>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_Neuer_Webauftritt_02_layout.jpg"/>
                          <pic:cNvPicPr/>
                        </pic:nvPicPr>
                        <pic:blipFill>
                          <a:blip r:embed="rId14">
                            <a:extLst>
                              <a:ext uri="{28A0092B-C50C-407E-A947-70E740481C1C}">
                                <a14:useLocalDpi xmlns:a14="http://schemas.microsoft.com/office/drawing/2010/main" val="0"/>
                              </a:ext>
                            </a:extLst>
                          </a:blip>
                          <a:stretch>
                            <a:fillRect/>
                          </a:stretch>
                        </pic:blipFill>
                        <pic:spPr>
                          <a:xfrm>
                            <a:off x="0" y="0"/>
                            <a:ext cx="2698161" cy="1458545"/>
                          </a:xfrm>
                          <a:prstGeom prst="rect">
                            <a:avLst/>
                          </a:prstGeom>
                        </pic:spPr>
                      </pic:pic>
                    </a:graphicData>
                  </a:graphic>
                </wp:inline>
              </w:drawing>
            </w:r>
          </w:p>
        </w:tc>
      </w:tr>
      <w:tr w:rsidR="000C5C18" w14:paraId="6C58F6A7" w14:textId="77777777" w:rsidTr="00A91FB1">
        <w:tc>
          <w:tcPr>
            <w:tcW w:w="4962" w:type="dxa"/>
          </w:tcPr>
          <w:p w14:paraId="40D2A6E2" w14:textId="3B4C0555" w:rsidR="000C5C18" w:rsidRDefault="001279B9" w:rsidP="00675584">
            <w:pPr>
              <w:ind w:left="-108"/>
              <w:rPr>
                <w:rFonts w:asciiTheme="minorHAnsi" w:hAnsiTheme="minorHAnsi"/>
                <w:sz w:val="18"/>
                <w:szCs w:val="18"/>
              </w:rPr>
            </w:pPr>
            <w:r>
              <w:rPr>
                <w:rFonts w:asciiTheme="minorHAnsi" w:hAnsiTheme="minorHAnsi" w:cstheme="minorHAnsi"/>
                <w:sz w:val="18"/>
                <w:szCs w:val="18"/>
              </w:rPr>
              <w:br/>
            </w:r>
            <w:r w:rsidR="00384CE0">
              <w:rPr>
                <w:rFonts w:asciiTheme="minorHAnsi" w:hAnsiTheme="minorHAnsi" w:cstheme="minorHAnsi"/>
                <w:sz w:val="18"/>
                <w:szCs w:val="18"/>
              </w:rPr>
              <w:t>Die Produktsuche, in alphabetischer Reihenfolge nach Produktgruppen sortiert, bietet dem Webseitenbesucher nun eine schnellere und einfachere Orientierung</w:t>
            </w:r>
            <w:r w:rsidR="00675584">
              <w:rPr>
                <w:rFonts w:asciiTheme="minorHAnsi" w:hAnsiTheme="minorHAnsi" w:cstheme="minorHAnsi"/>
                <w:sz w:val="18"/>
                <w:szCs w:val="18"/>
              </w:rPr>
              <w:t xml:space="preserve"> (ipf_Neuer_Webauftritt_02.jpg)</w:t>
            </w:r>
          </w:p>
        </w:tc>
      </w:tr>
    </w:tbl>
    <w:p w14:paraId="2761AAB8" w14:textId="77777777" w:rsidR="00857F7B" w:rsidRDefault="00857F7B" w:rsidP="0068650C">
      <w:pPr>
        <w:rPr>
          <w:rFonts w:asciiTheme="minorHAnsi" w:hAnsiTheme="minorHAnsi"/>
          <w:sz w:val="18"/>
          <w:szCs w:val="18"/>
        </w:rPr>
      </w:pPr>
    </w:p>
    <w:p w14:paraId="167F8C0F" w14:textId="45AF0FE3" w:rsidR="00B17EDA" w:rsidRPr="00B17EDA" w:rsidRDefault="00B17EDA" w:rsidP="00B17EDA">
      <w:pPr>
        <w:rPr>
          <w:rFonts w:asciiTheme="minorHAnsi" w:hAnsiTheme="minorHAnsi"/>
          <w:sz w:val="18"/>
          <w:szCs w:val="18"/>
        </w:rPr>
      </w:pPr>
      <w:r w:rsidRPr="00B17EDA">
        <w:rPr>
          <w:rFonts w:asciiTheme="minorHAnsi" w:hAnsiTheme="minorHAnsi"/>
          <w:sz w:val="18"/>
          <w:szCs w:val="18"/>
        </w:rPr>
        <w:t>Unter dem Link „Dienstleistungen“ erfährt der Besucher der Webseite außerdem mehr über das Dienstleistungsangebot von ipf electronic, von der Entwicklung und Konstruktion, über die Produktion von Baugruppen, Modulen und kompletten Geräten als OEM-Partner, bis hin zu</w:t>
      </w:r>
      <w:r w:rsidR="00DB0A42">
        <w:rPr>
          <w:rFonts w:asciiTheme="minorHAnsi" w:hAnsiTheme="minorHAnsi"/>
          <w:sz w:val="18"/>
          <w:szCs w:val="18"/>
        </w:rPr>
        <w:t>r</w:t>
      </w:r>
      <w:r w:rsidRPr="00B17EDA">
        <w:rPr>
          <w:rFonts w:asciiTheme="minorHAnsi" w:hAnsiTheme="minorHAnsi"/>
          <w:sz w:val="18"/>
          <w:szCs w:val="18"/>
        </w:rPr>
        <w:t xml:space="preserve"> kundenspezifischen Laserbeschriftung von Produkten. </w:t>
      </w:r>
    </w:p>
    <w:p w14:paraId="362CE82D" w14:textId="77777777" w:rsidR="00B17EDA" w:rsidRPr="00B17EDA" w:rsidRDefault="00B17EDA" w:rsidP="00B17EDA">
      <w:pPr>
        <w:rPr>
          <w:rFonts w:asciiTheme="minorHAnsi" w:hAnsiTheme="minorHAnsi"/>
          <w:sz w:val="18"/>
          <w:szCs w:val="18"/>
        </w:rPr>
      </w:pPr>
    </w:p>
    <w:p w14:paraId="73D3E02F" w14:textId="09D128E9" w:rsidR="00B17EDA" w:rsidRPr="00B17EDA" w:rsidRDefault="00B17EDA" w:rsidP="00B17EDA">
      <w:pPr>
        <w:rPr>
          <w:rFonts w:asciiTheme="minorHAnsi" w:hAnsiTheme="minorHAnsi"/>
          <w:sz w:val="18"/>
          <w:szCs w:val="18"/>
        </w:rPr>
      </w:pPr>
      <w:r w:rsidRPr="00B17EDA">
        <w:rPr>
          <w:rFonts w:asciiTheme="minorHAnsi" w:hAnsiTheme="minorHAnsi"/>
          <w:sz w:val="18"/>
          <w:szCs w:val="18"/>
        </w:rPr>
        <w:t>Komplettiert wird der neue Webauftritt schließlich durch den umfassenden Service, an den ipf electronic seit jeher einen hohen Anspruch hat. Unter dem betreffenden Link erhält der Webseitenbesucher daher u.a. die Möglichkeit, über die technische Hotline einen direkten Kontakt zu einem technisch versierten Mitarbeiter für eine kostenfreie Beratung herzustellen, eine Team</w:t>
      </w:r>
      <w:r w:rsidR="00EA6C3D">
        <w:rPr>
          <w:rFonts w:asciiTheme="minorHAnsi" w:hAnsiTheme="minorHAnsi"/>
          <w:sz w:val="18"/>
          <w:szCs w:val="18"/>
        </w:rPr>
        <w:t>Viewer S</w:t>
      </w:r>
      <w:r w:rsidRPr="00B17EDA">
        <w:rPr>
          <w:rFonts w:asciiTheme="minorHAnsi" w:hAnsiTheme="minorHAnsi"/>
          <w:sz w:val="18"/>
          <w:szCs w:val="18"/>
        </w:rPr>
        <w:t>itzung zu b</w:t>
      </w:r>
      <w:r w:rsidR="0091456C">
        <w:rPr>
          <w:rFonts w:asciiTheme="minorHAnsi" w:hAnsiTheme="minorHAnsi"/>
          <w:sz w:val="18"/>
          <w:szCs w:val="18"/>
        </w:rPr>
        <w:t>uchen</w:t>
      </w:r>
      <w:r w:rsidRPr="00B17EDA">
        <w:rPr>
          <w:rFonts w:asciiTheme="minorHAnsi" w:hAnsiTheme="minorHAnsi"/>
          <w:sz w:val="18"/>
          <w:szCs w:val="18"/>
        </w:rPr>
        <w:t xml:space="preserve"> und zu starten oder durch die Eingabe weniger Informationen für einen bereits vorhandenen Sensor das entsprechende ipf-Produkt zu finden.</w:t>
      </w:r>
    </w:p>
    <w:p w14:paraId="6306C9FB" w14:textId="77777777" w:rsidR="00B17EDA" w:rsidRPr="0068650C" w:rsidRDefault="00B17EDA" w:rsidP="0068650C">
      <w:pPr>
        <w:rPr>
          <w:rFonts w:asciiTheme="minorHAnsi" w:hAnsiTheme="minorHAnsi"/>
          <w:sz w:val="18"/>
          <w:szCs w:val="18"/>
        </w:rPr>
      </w:pPr>
    </w:p>
    <w:p w14:paraId="5708E65D" w14:textId="77777777" w:rsidR="0068650C" w:rsidRPr="0068650C" w:rsidRDefault="0068650C" w:rsidP="0068650C">
      <w:pPr>
        <w:rPr>
          <w:rFonts w:asciiTheme="minorHAnsi" w:hAnsiTheme="minorHAnsi"/>
          <w:sz w:val="18"/>
          <w:szCs w:val="18"/>
        </w:rPr>
      </w:pPr>
    </w:p>
    <w:p w14:paraId="0CFCDA02" w14:textId="77777777" w:rsidR="009B1A0D" w:rsidRDefault="009B1A0D" w:rsidP="003C728F">
      <w:pPr>
        <w:ind w:left="142" w:right="-1"/>
        <w:rPr>
          <w:rFonts w:asciiTheme="minorHAnsi" w:hAnsiTheme="minorHAnsi" w:cstheme="minorHAnsi"/>
          <w:sz w:val="18"/>
          <w:szCs w:val="18"/>
        </w:rPr>
      </w:pPr>
    </w:p>
    <w:p w14:paraId="7AE9E916" w14:textId="77777777" w:rsidR="00B17EDA" w:rsidRDefault="00B17EDA" w:rsidP="00B17EDA">
      <w:pPr>
        <w:ind w:right="-1"/>
        <w:rPr>
          <w:rFonts w:asciiTheme="minorHAnsi" w:hAnsiTheme="minorHAnsi" w:cstheme="minorHAnsi"/>
          <w:sz w:val="18"/>
          <w:szCs w:val="18"/>
        </w:rPr>
        <w:sectPr w:rsidR="00B17EDA" w:rsidSect="003C728F">
          <w:type w:val="continuous"/>
          <w:pgSz w:w="11907" w:h="16840" w:code="9"/>
          <w:pgMar w:top="1134" w:right="851" w:bottom="1134" w:left="851" w:header="0" w:footer="567" w:gutter="0"/>
          <w:cols w:num="2" w:space="2"/>
        </w:sectPr>
      </w:pPr>
    </w:p>
    <w:p w14:paraId="327E7246" w14:textId="77777777" w:rsidR="00242329" w:rsidRDefault="00242329" w:rsidP="003C728F">
      <w:pPr>
        <w:ind w:left="142" w:right="-1"/>
        <w:rPr>
          <w:rFonts w:asciiTheme="minorHAnsi" w:hAnsiTheme="minorHAnsi" w:cstheme="minorHAnsi"/>
          <w:sz w:val="18"/>
          <w:szCs w:val="18"/>
        </w:rPr>
      </w:pPr>
    </w:p>
    <w:p w14:paraId="3F5D6EF6" w14:textId="77777777" w:rsidR="00242329" w:rsidRDefault="00242329" w:rsidP="00242329">
      <w:pPr>
        <w:ind w:right="-1"/>
        <w:rPr>
          <w:rFonts w:asciiTheme="minorHAnsi" w:hAnsiTheme="minorHAnsi" w:cstheme="minorHAnsi"/>
          <w:sz w:val="16"/>
          <w:szCs w:val="16"/>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14:paraId="287B2BF7" w14:textId="77777777" w:rsidTr="003C728F">
        <w:trPr>
          <w:cantSplit/>
        </w:trPr>
        <w:tc>
          <w:tcPr>
            <w:tcW w:w="10485" w:type="dxa"/>
            <w:gridSpan w:val="3"/>
          </w:tcPr>
          <w:p w14:paraId="7E76A3E9"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2E316B19" wp14:editId="38E67021">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C53174"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" strokecolor="red" strokeweight=".5pt">
                      <v:stroke joinstyle="miter"/>
                    </v:line>
                  </w:pict>
                </mc:Fallback>
              </mc:AlternateContent>
            </w:r>
          </w:p>
        </w:tc>
      </w:tr>
      <w:tr w:rsidR="003C728F" w14:paraId="3C837314" w14:textId="77777777" w:rsidTr="003C728F">
        <w:trPr>
          <w:cantSplit/>
        </w:trPr>
        <w:tc>
          <w:tcPr>
            <w:tcW w:w="2264" w:type="dxa"/>
          </w:tcPr>
          <w:p w14:paraId="18526233"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976" w:type="dxa"/>
          </w:tcPr>
          <w:p w14:paraId="2B8DEC3C"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5245" w:type="dxa"/>
          </w:tcPr>
          <w:p w14:paraId="7EAC8BFD" w14:textId="77777777" w:rsidR="001D7FE1" w:rsidRPr="001D7FE1" w:rsidRDefault="001D7FE1"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34E08C29" w14:textId="77777777" w:rsidTr="003C728F">
        <w:trPr>
          <w:cantSplit/>
        </w:trPr>
        <w:tc>
          <w:tcPr>
            <w:tcW w:w="2264" w:type="dxa"/>
          </w:tcPr>
          <w:p w14:paraId="19E29E02"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ipf electronic gmbh</w:t>
            </w:r>
          </w:p>
          <w:p w14:paraId="25D4811A"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Kalver Str. 25 – 27</w:t>
            </w:r>
          </w:p>
          <w:p w14:paraId="64699C22"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58515 Lüdenscheid</w:t>
            </w:r>
          </w:p>
          <w:p w14:paraId="4297AE73" w14:textId="77777777" w:rsidR="006C5375" w:rsidRDefault="005A04E1" w:rsidP="003C728F">
            <w:pPr>
              <w:keepNext/>
              <w:keepLines/>
              <w:tabs>
                <w:tab w:val="left" w:pos="284"/>
              </w:tabs>
              <w:ind w:left="142" w:right="-1"/>
              <w:rPr>
                <w:rStyle w:val="Hyperlink"/>
                <w:rFonts w:asciiTheme="minorHAnsi" w:hAnsiTheme="minorHAnsi" w:cstheme="minorHAnsi"/>
                <w:color w:val="auto"/>
                <w:sz w:val="17"/>
                <w:szCs w:val="17"/>
                <w:u w:val="none"/>
              </w:rPr>
            </w:pPr>
            <w:hyperlink r:id="rId15" w:history="1">
              <w:r w:rsidR="006C5375" w:rsidRPr="001D7FE1">
                <w:rPr>
                  <w:rStyle w:val="Hyperlink"/>
                  <w:rFonts w:asciiTheme="minorHAnsi" w:hAnsiTheme="minorHAnsi" w:cstheme="minorHAnsi"/>
                  <w:color w:val="auto"/>
                  <w:sz w:val="17"/>
                  <w:szCs w:val="17"/>
                  <w:u w:val="none"/>
                </w:rPr>
                <w:t>info@ipf.de</w:t>
              </w:r>
            </w:hyperlink>
          </w:p>
          <w:p w14:paraId="500C5369" w14:textId="77777777" w:rsidR="006C5375" w:rsidRDefault="005A04E1" w:rsidP="003C728F">
            <w:pPr>
              <w:keepNext/>
              <w:keepLines/>
              <w:tabs>
                <w:tab w:val="left" w:pos="284"/>
              </w:tabs>
              <w:ind w:left="142" w:right="-1"/>
              <w:rPr>
                <w:rFonts w:asciiTheme="minorHAnsi" w:hAnsiTheme="minorHAnsi" w:cstheme="minorHAnsi"/>
                <w:sz w:val="16"/>
                <w:szCs w:val="16"/>
              </w:rPr>
            </w:pPr>
            <w:hyperlink r:id="rId16" w:history="1">
              <w:r w:rsidR="006C5375" w:rsidRPr="001D7FE1">
                <w:rPr>
                  <w:rStyle w:val="Hyperlink"/>
                  <w:rFonts w:asciiTheme="minorHAnsi" w:hAnsiTheme="minorHAnsi" w:cstheme="minorHAnsi"/>
                  <w:b/>
                  <w:color w:val="auto"/>
                  <w:sz w:val="17"/>
                  <w:szCs w:val="17"/>
                  <w:u w:val="none"/>
                </w:rPr>
                <w:t>www.ipf.de</w:t>
              </w:r>
            </w:hyperlink>
          </w:p>
        </w:tc>
        <w:tc>
          <w:tcPr>
            <w:tcW w:w="2976" w:type="dxa"/>
          </w:tcPr>
          <w:p w14:paraId="03E8B0A0"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10CC9690"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13B8BAC7"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30E21B11"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6D352C8C"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5245" w:type="dxa"/>
            <w:vMerge w:val="restart"/>
          </w:tcPr>
          <w:p w14:paraId="2BFADABE" w14:textId="77777777" w:rsidR="006C5375" w:rsidRPr="004F7353" w:rsidRDefault="006C5375" w:rsidP="003C728F">
            <w:pPr>
              <w:keepNext/>
              <w:keepLines/>
              <w:autoSpaceDE w:val="0"/>
              <w:autoSpaceDN w:val="0"/>
              <w:adjustRightInd w:val="0"/>
              <w:spacing w:line="240" w:lineRule="exact"/>
              <w:ind w:left="142" w:right="-1"/>
              <w:rPr>
                <w:rFonts w:asciiTheme="minorHAnsi" w:hAnsiTheme="minorHAnsi" w:cs="Canaro-Book"/>
                <w:sz w:val="17"/>
                <w:szCs w:val="17"/>
              </w:rPr>
            </w:pPr>
            <w:r w:rsidRPr="004F7353">
              <w:rPr>
                <w:rFonts w:asciiTheme="minorHAnsi" w:hAnsiTheme="minorHAnsi" w:cs="Canaro-Book"/>
                <w:sz w:val="17"/>
                <w:szCs w:val="17"/>
              </w:rPr>
              <w:t>D</w:t>
            </w:r>
            <w:r>
              <w:rPr>
                <w:rFonts w:asciiTheme="minorHAnsi" w:hAnsiTheme="minorHAnsi" w:cs="Canaro-Book"/>
                <w:sz w:val="17"/>
                <w:szCs w:val="17"/>
              </w:rPr>
              <w:t>ie ipf electronic g</w:t>
            </w:r>
            <w:r w:rsidRPr="004F7353">
              <w:rPr>
                <w:rFonts w:asciiTheme="minorHAnsi" w:hAnsiTheme="minorHAnsi" w:cs="Canaro-Book"/>
                <w:sz w:val="17"/>
                <w:szCs w:val="17"/>
              </w:rPr>
              <w:t>mb</w:t>
            </w:r>
            <w:r>
              <w:rPr>
                <w:rFonts w:asciiTheme="minorHAnsi" w:hAnsiTheme="minorHAnsi" w:cs="Canaro-Book"/>
                <w:sz w:val="17"/>
                <w:szCs w:val="17"/>
              </w:rPr>
              <w:t>h</w:t>
            </w:r>
            <w:r w:rsidRPr="004F7353">
              <w:rPr>
                <w:rFonts w:asciiTheme="minorHAnsi" w:hAnsiTheme="minorHAnsi" w:cs="Canaro-Book"/>
                <w:sz w:val="17"/>
                <w:szCs w:val="17"/>
              </w:rPr>
              <w:t xml:space="preserve"> aus Lüdenscheid ist bereits seit über 30 Jahren auf dem Markt der Industrieautomation tätig. Als Einzelunternehmen gegründet, beschäftigt die Firma heute über 140 Mitarbeiter. Eine eigene Außendienstmannschaft gara</w:t>
            </w:r>
            <w:r w:rsidR="009B1A0D">
              <w:rPr>
                <w:rFonts w:asciiTheme="minorHAnsi" w:hAnsiTheme="minorHAnsi" w:cs="Canaro-Book"/>
                <w:sz w:val="17"/>
                <w:szCs w:val="17"/>
              </w:rPr>
              <w:t>ntiert die Präsenz des Unterneh</w:t>
            </w:r>
            <w:r w:rsidRPr="004F7353">
              <w:rPr>
                <w:rFonts w:asciiTheme="minorHAnsi" w:hAnsiTheme="minorHAnsi" w:cs="Canaro-Book"/>
                <w:sz w:val="17"/>
                <w:szCs w:val="17"/>
              </w:rPr>
              <w:t xml:space="preserve">mens im In- und Ausland und erarbeitet individuelle Problemlösungen vor Ort. </w:t>
            </w:r>
          </w:p>
          <w:p w14:paraId="51A66372" w14:textId="77777777" w:rsidR="006C5375" w:rsidRPr="004F7353" w:rsidRDefault="006C5375" w:rsidP="003C728F">
            <w:pPr>
              <w:keepNext/>
              <w:keepLines/>
              <w:autoSpaceDE w:val="0"/>
              <w:autoSpaceDN w:val="0"/>
              <w:adjustRightInd w:val="0"/>
              <w:spacing w:line="240" w:lineRule="exact"/>
              <w:ind w:left="142" w:right="-1"/>
              <w:rPr>
                <w:rFonts w:asciiTheme="minorHAnsi" w:hAnsiTheme="minorHAnsi"/>
              </w:rPr>
            </w:pPr>
            <w:r w:rsidRPr="004F7353">
              <w:rPr>
                <w:rFonts w:asciiTheme="minorHAnsi" w:hAnsiTheme="minorHAnsi" w:cs="Canaro-Book"/>
                <w:sz w:val="17"/>
                <w:szCs w:val="17"/>
              </w:rPr>
              <w:t>Das Produktspektrum umfasst alle Bereiche der Sensorik sowie vielfältiges Zubehör. Hervorzuheben sind induktive Näherungsschalter für Temperaturen bis +230°C, magnetische Zylinderschalter im Metallgehäuse, programmierbare Druckwächter, Logikmodule sowie Kabeldosen ipf-SENSORFLEX®. Kundenspezifische Sonderlösungen runden das Programm ab.</w:t>
            </w:r>
          </w:p>
          <w:p w14:paraId="7741DDA2"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756B1B38" w14:textId="77777777" w:rsidTr="003C728F">
        <w:trPr>
          <w:cantSplit/>
          <w:trHeight w:val="691"/>
        </w:trPr>
        <w:tc>
          <w:tcPr>
            <w:tcW w:w="5240" w:type="dxa"/>
            <w:gridSpan w:val="2"/>
          </w:tcPr>
          <w:p w14:paraId="256DC18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76002"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" strokecolor="red" strokeweight=".5pt">
                      <v:stroke joinstyle="miter"/>
                    </v:line>
                  </w:pict>
                </mc:Fallback>
              </mc:AlternateContent>
            </w:r>
          </w:p>
        </w:tc>
        <w:tc>
          <w:tcPr>
            <w:tcW w:w="5245" w:type="dxa"/>
            <w:vMerge/>
          </w:tcPr>
          <w:p w14:paraId="7EA75B6B"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51CD543D" w14:textId="77777777" w:rsidTr="003C728F">
        <w:trPr>
          <w:cantSplit/>
          <w:trHeight w:val="691"/>
        </w:trPr>
        <w:tc>
          <w:tcPr>
            <w:tcW w:w="5240" w:type="dxa"/>
            <w:gridSpan w:val="2"/>
          </w:tcPr>
          <w:p w14:paraId="29001D38" w14:textId="77777777" w:rsidR="006C5375" w:rsidRPr="00A81A28" w:rsidRDefault="006C5375" w:rsidP="003C728F">
            <w:pPr>
              <w:keepNext/>
              <w:keepLines/>
              <w:ind w:left="142" w:right="-1"/>
              <w:rPr>
                <w:rFonts w:asciiTheme="minorHAnsi" w:hAnsiTheme="minorHAnsi"/>
                <w:b/>
                <w:i/>
              </w:rPr>
            </w:pPr>
            <w:r w:rsidRPr="00A81A28">
              <w:rPr>
                <w:rFonts w:asciiTheme="minorHAnsi" w:hAnsiTheme="minorHAnsi"/>
                <w:b/>
                <w:i/>
              </w:rPr>
              <w:t>IPF ELECTRONIC AUF DER SPS 2017:</w:t>
            </w:r>
          </w:p>
          <w:p w14:paraId="046DBA26" w14:textId="77777777" w:rsidR="006C5375" w:rsidRPr="003423D0" w:rsidRDefault="006C5375" w:rsidP="003C728F">
            <w:pPr>
              <w:keepNext/>
              <w:keepLines/>
              <w:ind w:left="142" w:right="-1"/>
              <w:rPr>
                <w:rFonts w:asciiTheme="minorHAnsi" w:hAnsiTheme="minorHAnsi"/>
                <w:b/>
                <w:i/>
                <w:color w:val="FF0000"/>
                <w:sz w:val="36"/>
                <w:szCs w:val="36"/>
              </w:rPr>
            </w:pPr>
            <w:r w:rsidRPr="003423D0">
              <w:rPr>
                <w:rFonts w:asciiTheme="minorHAnsi" w:hAnsiTheme="minorHAnsi"/>
                <w:b/>
                <w:i/>
                <w:color w:val="FF0000"/>
                <w:sz w:val="36"/>
                <w:szCs w:val="36"/>
              </w:rPr>
              <w:t>HALLE 7A</w:t>
            </w:r>
          </w:p>
          <w:p w14:paraId="008AFE41" w14:textId="77777777" w:rsidR="006C5375" w:rsidRPr="006C5375" w:rsidRDefault="006C5375" w:rsidP="003C728F">
            <w:pPr>
              <w:keepNext/>
              <w:keepLines/>
              <w:spacing w:line="320" w:lineRule="exact"/>
              <w:ind w:left="142" w:right="-1"/>
              <w:rPr>
                <w:rFonts w:asciiTheme="minorHAnsi" w:hAnsiTheme="minorHAnsi"/>
                <w:b/>
                <w:i/>
                <w:color w:val="FF0000"/>
                <w:sz w:val="36"/>
                <w:szCs w:val="36"/>
              </w:rPr>
            </w:pPr>
            <w:r w:rsidRPr="003423D0">
              <w:rPr>
                <w:rFonts w:asciiTheme="minorHAnsi" w:hAnsiTheme="minorHAnsi"/>
                <w:b/>
                <w:i/>
                <w:color w:val="FF0000"/>
                <w:sz w:val="36"/>
                <w:szCs w:val="36"/>
              </w:rPr>
              <w:t>STAND 7A-540</w:t>
            </w:r>
          </w:p>
        </w:tc>
        <w:tc>
          <w:tcPr>
            <w:tcW w:w="5245" w:type="dxa"/>
            <w:vMerge/>
          </w:tcPr>
          <w:p w14:paraId="6F48AAC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4D257E6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FAB15" w14:textId="77777777" w:rsidR="00140A17" w:rsidRDefault="00140A17">
      <w:r>
        <w:separator/>
      </w:r>
    </w:p>
  </w:endnote>
  <w:endnote w:type="continuationSeparator" w:id="0">
    <w:p w14:paraId="72FB3C00" w14:textId="77777777" w:rsidR="00140A17" w:rsidRDefault="0014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aro Book">
    <w:panose1 w:val="00000000000000000000"/>
    <w:charset w:val="00"/>
    <w:family w:val="modern"/>
    <w:notTrueType/>
    <w:pitch w:val="variable"/>
    <w:sig w:usb0="00000007" w:usb1="00000001" w:usb2="00000000" w:usb3="00000000" w:csb0="00000093"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DB1C" w14:textId="77777777" w:rsidR="00A91FB1" w:rsidRPr="00643EC6" w:rsidRDefault="00A91FB1"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3572" w14:textId="77777777" w:rsidR="00A91FB1" w:rsidRPr="00A45B5E" w:rsidRDefault="00A91FB1"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5A04E1">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C16C" w14:textId="77777777" w:rsidR="00A91FB1" w:rsidRPr="00242329" w:rsidRDefault="00A91FB1"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5A04E1">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BD924" w14:textId="77777777" w:rsidR="00140A17" w:rsidRDefault="00140A17">
      <w:r>
        <w:separator/>
      </w:r>
    </w:p>
  </w:footnote>
  <w:footnote w:type="continuationSeparator" w:id="0">
    <w:p w14:paraId="6923B926" w14:textId="77777777" w:rsidR="00140A17" w:rsidRDefault="0014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E013" w14:textId="77777777" w:rsidR="00A91FB1" w:rsidRPr="003151C8" w:rsidRDefault="00A91FB1"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67E5" w14:textId="77777777" w:rsidR="00A91FB1" w:rsidRDefault="00A91FB1" w:rsidP="00242329">
    <w:pPr>
      <w:pStyle w:val="Kopfzeile"/>
      <w:ind w:left="142"/>
    </w:pPr>
    <w:r>
      <w:rPr>
        <w:noProof/>
      </w:rPr>
      <w:drawing>
        <wp:anchor distT="0" distB="0" distL="114300" distR="114300" simplePos="0" relativeHeight="251664384" behindDoc="1" locked="0" layoutInCell="1" allowOverlap="1" wp14:anchorId="3F4BB559" wp14:editId="5678EBDA">
          <wp:simplePos x="0" y="0"/>
          <wp:positionH relativeFrom="page">
            <wp:posOffset>7315</wp:posOffset>
          </wp:positionH>
          <wp:positionV relativeFrom="paragraph">
            <wp:posOffset>-131674</wp:posOffset>
          </wp:positionV>
          <wp:extent cx="7548880" cy="3013863"/>
          <wp:effectExtent l="0" t="0" r="0" b="0"/>
          <wp:wrapNone/>
          <wp:docPr id="215"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15" cy="3016871"/>
                  </a:xfrm>
                  <a:prstGeom prst="rect">
                    <a:avLst/>
                  </a:prstGeom>
                </pic:spPr>
              </pic:pic>
            </a:graphicData>
          </a:graphic>
          <wp14:sizeRelH relativeFrom="margin">
            <wp14:pctWidth>0</wp14:pctWidth>
          </wp14:sizeRelH>
          <wp14:sizeRelV relativeFrom="margin">
            <wp14:pctHeight>0</wp14:pctHeight>
          </wp14:sizeRelV>
        </wp:anchor>
      </w:drawing>
    </w:r>
  </w:p>
  <w:p w14:paraId="241F8B3E" w14:textId="77777777" w:rsidR="00A91FB1" w:rsidRDefault="00A91FB1" w:rsidP="00242329">
    <w:pPr>
      <w:pStyle w:val="Kopfzeile"/>
      <w:ind w:left="142"/>
    </w:pPr>
  </w:p>
  <w:p w14:paraId="692D9533" w14:textId="77777777" w:rsidR="00A91FB1" w:rsidRDefault="00A91FB1" w:rsidP="00242329">
    <w:pPr>
      <w:pStyle w:val="Kopfzeile"/>
      <w:ind w:left="142"/>
    </w:pPr>
    <w:r>
      <w:rPr>
        <w:noProof/>
      </w:rPr>
      <w:drawing>
        <wp:anchor distT="0" distB="0" distL="114300" distR="114300" simplePos="0" relativeHeight="251665408" behindDoc="1" locked="0" layoutInCell="1" allowOverlap="1" wp14:anchorId="77FCDFD6" wp14:editId="3B24062F">
          <wp:simplePos x="0" y="0"/>
          <wp:positionH relativeFrom="column">
            <wp:posOffset>101295</wp:posOffset>
          </wp:positionH>
          <wp:positionV relativeFrom="paragraph">
            <wp:posOffset>146050</wp:posOffset>
          </wp:positionV>
          <wp:extent cx="2015490" cy="158115"/>
          <wp:effectExtent l="0" t="0" r="3810" b="0"/>
          <wp:wrapNone/>
          <wp:docPr id="216"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14C1B0E7" w14:textId="77777777" w:rsidR="00A91FB1" w:rsidRDefault="00A91FB1" w:rsidP="00242329">
    <w:pPr>
      <w:pStyle w:val="Kopfzeile"/>
      <w:tabs>
        <w:tab w:val="clear" w:pos="9072"/>
        <w:tab w:val="right" w:pos="9923"/>
      </w:tabs>
      <w:ind w:left="142" w:right="-285"/>
    </w:pPr>
  </w:p>
  <w:p w14:paraId="65AC4C8E" w14:textId="77777777" w:rsidR="00A91FB1" w:rsidRPr="00A81A28" w:rsidRDefault="00A91FB1" w:rsidP="00242329">
    <w:pPr>
      <w:pStyle w:val="Kopfzeile"/>
      <w:tabs>
        <w:tab w:val="clear" w:pos="9072"/>
        <w:tab w:val="right" w:pos="9923"/>
      </w:tabs>
      <w:ind w:left="142" w:right="-285"/>
      <w:rPr>
        <w:rFonts w:asciiTheme="minorHAnsi" w:hAnsiTheme="minorHAnsi"/>
        <w:i/>
        <w:color w:val="FFFFFF" w:themeColor="background1"/>
        <w:sz w:val="12"/>
        <w:szCs w:val="12"/>
      </w:rPr>
    </w:pPr>
  </w:p>
  <w:p w14:paraId="1E01DE19" w14:textId="77777777" w:rsidR="00A91FB1" w:rsidRDefault="00A91FB1" w:rsidP="00242329">
    <w:pPr>
      <w:pStyle w:val="Kopfzeile"/>
      <w:ind w:left="142"/>
    </w:pPr>
  </w:p>
  <w:p w14:paraId="48B217E2" w14:textId="77777777" w:rsidR="00A91FB1" w:rsidRDefault="00A91FB1" w:rsidP="00242329">
    <w:pPr>
      <w:pStyle w:val="Kopfzeile"/>
      <w:ind w:left="142"/>
    </w:pPr>
  </w:p>
  <w:p w14:paraId="734B18C8" w14:textId="77777777" w:rsidR="00A91FB1" w:rsidRDefault="00A91FB1" w:rsidP="00242329">
    <w:pPr>
      <w:pStyle w:val="Kopfzeile"/>
      <w:ind w:left="142"/>
    </w:pPr>
  </w:p>
  <w:p w14:paraId="2302AF23" w14:textId="77777777" w:rsidR="00A91FB1" w:rsidRDefault="00A91FB1" w:rsidP="00242329">
    <w:pPr>
      <w:pStyle w:val="Kopfzeile"/>
      <w:ind w:left="142"/>
    </w:pPr>
  </w:p>
  <w:p w14:paraId="39059C92" w14:textId="77777777" w:rsidR="00A91FB1" w:rsidRDefault="00A91FB1" w:rsidP="00242329">
    <w:pPr>
      <w:pStyle w:val="Kopfzeile"/>
      <w:ind w:left="142"/>
    </w:pPr>
  </w:p>
  <w:p w14:paraId="27545220" w14:textId="77777777" w:rsidR="00A91FB1" w:rsidRDefault="00A91FB1" w:rsidP="00242329">
    <w:pPr>
      <w:pStyle w:val="Kopfzeile"/>
      <w:ind w:left="142"/>
    </w:pPr>
  </w:p>
  <w:p w14:paraId="68DF5B3B" w14:textId="77777777" w:rsidR="00A91FB1" w:rsidRDefault="00A91FB1" w:rsidP="00242329">
    <w:pPr>
      <w:pStyle w:val="Kopfzeile"/>
      <w:ind w:left="142"/>
    </w:pPr>
  </w:p>
  <w:p w14:paraId="5BBBDCD2" w14:textId="77777777" w:rsidR="00A91FB1" w:rsidRDefault="00A91FB1" w:rsidP="00242329">
    <w:pPr>
      <w:pStyle w:val="Kopfzeile"/>
      <w:ind w:left="142"/>
    </w:pPr>
  </w:p>
  <w:p w14:paraId="51133DD4" w14:textId="77777777" w:rsidR="00A91FB1" w:rsidRDefault="00A91FB1" w:rsidP="00242329">
    <w:pPr>
      <w:pStyle w:val="Kopfzeile"/>
      <w:ind w:left="142"/>
    </w:pPr>
  </w:p>
  <w:p w14:paraId="6A37CA2D" w14:textId="77777777" w:rsidR="00A91FB1" w:rsidRDefault="00A91FB1" w:rsidP="00242329">
    <w:pPr>
      <w:pStyle w:val="Kopfzeile"/>
      <w:ind w:left="142"/>
    </w:pPr>
  </w:p>
  <w:p w14:paraId="79540A38" w14:textId="77777777" w:rsidR="00A91FB1" w:rsidRDefault="00A91FB1" w:rsidP="00242329">
    <w:pPr>
      <w:pStyle w:val="Kopfzeile"/>
      <w:ind w:left="142"/>
    </w:pPr>
  </w:p>
  <w:p w14:paraId="2818F96F" w14:textId="77777777" w:rsidR="00A91FB1" w:rsidRDefault="00A91FB1" w:rsidP="00242329">
    <w:pPr>
      <w:pStyle w:val="Kopfzeile"/>
      <w:ind w:left="142"/>
    </w:pPr>
  </w:p>
  <w:p w14:paraId="6125F129" w14:textId="77777777" w:rsidR="00A91FB1" w:rsidRPr="00A81A28" w:rsidRDefault="00A91FB1" w:rsidP="00242329">
    <w:pPr>
      <w:pStyle w:val="Kopfzeile"/>
      <w:ind w:left="142"/>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07A1A9EF" w14:textId="77777777" w:rsidR="00A91FB1" w:rsidRDefault="00A91F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EC"/>
    <w:rsid w:val="000131FA"/>
    <w:rsid w:val="00021131"/>
    <w:rsid w:val="00085021"/>
    <w:rsid w:val="00090D32"/>
    <w:rsid w:val="000B6B9B"/>
    <w:rsid w:val="000C5C18"/>
    <w:rsid w:val="000F03E2"/>
    <w:rsid w:val="000F56A3"/>
    <w:rsid w:val="00126E1A"/>
    <w:rsid w:val="001279B9"/>
    <w:rsid w:val="00131AB8"/>
    <w:rsid w:val="00140A17"/>
    <w:rsid w:val="001501B8"/>
    <w:rsid w:val="0017095E"/>
    <w:rsid w:val="00181D25"/>
    <w:rsid w:val="001860C9"/>
    <w:rsid w:val="001C1C7A"/>
    <w:rsid w:val="001C31BB"/>
    <w:rsid w:val="001C48AB"/>
    <w:rsid w:val="001C7BD9"/>
    <w:rsid w:val="001D7FE1"/>
    <w:rsid w:val="001E2FDB"/>
    <w:rsid w:val="00211DDD"/>
    <w:rsid w:val="00216B84"/>
    <w:rsid w:val="00242329"/>
    <w:rsid w:val="00253C37"/>
    <w:rsid w:val="00261A61"/>
    <w:rsid w:val="00276F11"/>
    <w:rsid w:val="002D34FA"/>
    <w:rsid w:val="00300500"/>
    <w:rsid w:val="00302A15"/>
    <w:rsid w:val="003151C8"/>
    <w:rsid w:val="003160C3"/>
    <w:rsid w:val="00323D27"/>
    <w:rsid w:val="00335AA2"/>
    <w:rsid w:val="003423D0"/>
    <w:rsid w:val="003558C8"/>
    <w:rsid w:val="00361189"/>
    <w:rsid w:val="003617E1"/>
    <w:rsid w:val="00371DAF"/>
    <w:rsid w:val="0038480B"/>
    <w:rsid w:val="00384CE0"/>
    <w:rsid w:val="003A47E8"/>
    <w:rsid w:val="003C2629"/>
    <w:rsid w:val="003C4BFC"/>
    <w:rsid w:val="003C728F"/>
    <w:rsid w:val="00420378"/>
    <w:rsid w:val="00431F2C"/>
    <w:rsid w:val="0043472E"/>
    <w:rsid w:val="00456FF9"/>
    <w:rsid w:val="00463E83"/>
    <w:rsid w:val="0046540A"/>
    <w:rsid w:val="004A119B"/>
    <w:rsid w:val="004D27E9"/>
    <w:rsid w:val="004F7353"/>
    <w:rsid w:val="005027CA"/>
    <w:rsid w:val="0051037D"/>
    <w:rsid w:val="00511A0D"/>
    <w:rsid w:val="00525458"/>
    <w:rsid w:val="00555C64"/>
    <w:rsid w:val="0055763D"/>
    <w:rsid w:val="00580CC7"/>
    <w:rsid w:val="005A04E1"/>
    <w:rsid w:val="005B1F22"/>
    <w:rsid w:val="005C2E3B"/>
    <w:rsid w:val="005D0108"/>
    <w:rsid w:val="005D7985"/>
    <w:rsid w:val="005F286A"/>
    <w:rsid w:val="00613085"/>
    <w:rsid w:val="006143BE"/>
    <w:rsid w:val="00625C02"/>
    <w:rsid w:val="00627CB3"/>
    <w:rsid w:val="006366C7"/>
    <w:rsid w:val="00641A0C"/>
    <w:rsid w:val="00643EC6"/>
    <w:rsid w:val="00646E65"/>
    <w:rsid w:val="00647CA8"/>
    <w:rsid w:val="00653BE7"/>
    <w:rsid w:val="0066699E"/>
    <w:rsid w:val="00675584"/>
    <w:rsid w:val="0068650C"/>
    <w:rsid w:val="006A52AF"/>
    <w:rsid w:val="006B01FE"/>
    <w:rsid w:val="006B3A12"/>
    <w:rsid w:val="006C5375"/>
    <w:rsid w:val="006C7D76"/>
    <w:rsid w:val="006D0EB8"/>
    <w:rsid w:val="006F024D"/>
    <w:rsid w:val="007131DD"/>
    <w:rsid w:val="00713AD5"/>
    <w:rsid w:val="00721D08"/>
    <w:rsid w:val="0073362A"/>
    <w:rsid w:val="0074197E"/>
    <w:rsid w:val="00761BAA"/>
    <w:rsid w:val="00765FE2"/>
    <w:rsid w:val="00793A81"/>
    <w:rsid w:val="007D77B2"/>
    <w:rsid w:val="008146F6"/>
    <w:rsid w:val="00822439"/>
    <w:rsid w:val="008254D0"/>
    <w:rsid w:val="00837DDD"/>
    <w:rsid w:val="00857F7B"/>
    <w:rsid w:val="00875B2D"/>
    <w:rsid w:val="008A3D65"/>
    <w:rsid w:val="008C3BDB"/>
    <w:rsid w:val="008C6398"/>
    <w:rsid w:val="008D22AA"/>
    <w:rsid w:val="008D24C0"/>
    <w:rsid w:val="0091456C"/>
    <w:rsid w:val="00917D6D"/>
    <w:rsid w:val="009519B2"/>
    <w:rsid w:val="00981565"/>
    <w:rsid w:val="009B04C5"/>
    <w:rsid w:val="009B1A0D"/>
    <w:rsid w:val="009B5B15"/>
    <w:rsid w:val="009D6C14"/>
    <w:rsid w:val="009E3776"/>
    <w:rsid w:val="009F2E6D"/>
    <w:rsid w:val="00A058F0"/>
    <w:rsid w:val="00A13743"/>
    <w:rsid w:val="00A31002"/>
    <w:rsid w:val="00A452E4"/>
    <w:rsid w:val="00A45B5E"/>
    <w:rsid w:val="00A81A28"/>
    <w:rsid w:val="00A84B40"/>
    <w:rsid w:val="00A910BB"/>
    <w:rsid w:val="00A91FB1"/>
    <w:rsid w:val="00AC43C6"/>
    <w:rsid w:val="00AC6C58"/>
    <w:rsid w:val="00AE5EE3"/>
    <w:rsid w:val="00B17EDA"/>
    <w:rsid w:val="00B33B20"/>
    <w:rsid w:val="00B40245"/>
    <w:rsid w:val="00B4090D"/>
    <w:rsid w:val="00B4309D"/>
    <w:rsid w:val="00B5150D"/>
    <w:rsid w:val="00B56CBD"/>
    <w:rsid w:val="00B7204A"/>
    <w:rsid w:val="00B761AF"/>
    <w:rsid w:val="00B902B5"/>
    <w:rsid w:val="00BA43D7"/>
    <w:rsid w:val="00BB3073"/>
    <w:rsid w:val="00BD06DF"/>
    <w:rsid w:val="00BD2FD6"/>
    <w:rsid w:val="00BD593E"/>
    <w:rsid w:val="00C17EEC"/>
    <w:rsid w:val="00C60A43"/>
    <w:rsid w:val="00CC68C1"/>
    <w:rsid w:val="00CD5240"/>
    <w:rsid w:val="00D030A1"/>
    <w:rsid w:val="00D039FB"/>
    <w:rsid w:val="00D10E9E"/>
    <w:rsid w:val="00D21CAE"/>
    <w:rsid w:val="00D349E1"/>
    <w:rsid w:val="00D4765F"/>
    <w:rsid w:val="00D54EF4"/>
    <w:rsid w:val="00D938FC"/>
    <w:rsid w:val="00D97EEC"/>
    <w:rsid w:val="00DB0A42"/>
    <w:rsid w:val="00DB3422"/>
    <w:rsid w:val="00E0553E"/>
    <w:rsid w:val="00E16A02"/>
    <w:rsid w:val="00EA6C3D"/>
    <w:rsid w:val="00F038D2"/>
    <w:rsid w:val="00F41DEC"/>
    <w:rsid w:val="00F857B0"/>
    <w:rsid w:val="00F874B3"/>
    <w:rsid w:val="00FB4CD4"/>
    <w:rsid w:val="00FD7F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6703EC29"/>
  <w15:docId w15:val="{86624184-E4AB-4D6E-B558-B61064AD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87912-3F64-47B3-A0A0-6432C85C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4357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2</cp:revision>
  <cp:lastPrinted>2017-08-03T07:04:00Z</cp:lastPrinted>
  <dcterms:created xsi:type="dcterms:W3CDTF">2017-10-23T13:21:00Z</dcterms:created>
  <dcterms:modified xsi:type="dcterms:W3CDTF">2017-10-23T13:21:00Z</dcterms:modified>
</cp:coreProperties>
</file>