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3042B" w14:textId="77777777" w:rsidR="003423D0" w:rsidRPr="00CD0399" w:rsidRDefault="003423D0" w:rsidP="003C728F">
      <w:pPr>
        <w:ind w:left="142" w:right="-1"/>
        <w:rPr>
          <w:rFonts w:asciiTheme="minorHAnsi" w:hAnsiTheme="minorHAnsi" w:cstheme="minorHAnsi"/>
          <w:sz w:val="16"/>
          <w:szCs w:val="16"/>
        </w:rPr>
      </w:pPr>
    </w:p>
    <w:p w14:paraId="52C3AD8D"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37E5E273" w14:textId="77777777" w:rsidR="00587F6A" w:rsidRDefault="006533F8"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Flexibilität in neuen Dimensionen</w:t>
      </w:r>
    </w:p>
    <w:p w14:paraId="092D22A8" w14:textId="77777777" w:rsidR="001D7FE1" w:rsidRPr="00CD0399" w:rsidRDefault="006533F8"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 xml:space="preserve">Frei </w:t>
      </w:r>
      <w:r w:rsidR="00AA3E32">
        <w:rPr>
          <w:rFonts w:asciiTheme="minorHAnsi" w:hAnsiTheme="minorHAnsi" w:cstheme="minorHAnsi"/>
          <w:i/>
          <w:iCs/>
          <w:sz w:val="21"/>
          <w:szCs w:val="21"/>
        </w:rPr>
        <w:t xml:space="preserve">konfigurierbare </w:t>
      </w:r>
      <w:r>
        <w:rPr>
          <w:rFonts w:asciiTheme="minorHAnsi" w:hAnsiTheme="minorHAnsi" w:cstheme="minorHAnsi"/>
          <w:i/>
          <w:iCs/>
          <w:sz w:val="21"/>
          <w:szCs w:val="21"/>
        </w:rPr>
        <w:t xml:space="preserve">LED-Signalleuchte </w:t>
      </w:r>
      <w:r w:rsidR="00AA3E32">
        <w:rPr>
          <w:rFonts w:asciiTheme="minorHAnsi" w:hAnsiTheme="minorHAnsi" w:cstheme="minorHAnsi"/>
          <w:i/>
          <w:iCs/>
          <w:sz w:val="21"/>
          <w:szCs w:val="21"/>
        </w:rPr>
        <w:t xml:space="preserve">von </w:t>
      </w:r>
      <w:r w:rsidR="00556FEC">
        <w:rPr>
          <w:rFonts w:asciiTheme="minorHAnsi" w:hAnsiTheme="minorHAnsi" w:cstheme="minorHAnsi"/>
          <w:i/>
          <w:iCs/>
          <w:sz w:val="21"/>
          <w:szCs w:val="21"/>
        </w:rPr>
        <w:t>IPF</w:t>
      </w:r>
    </w:p>
    <w:p w14:paraId="23974872" w14:textId="77777777" w:rsidR="00587F6A" w:rsidRDefault="00587F6A" w:rsidP="009B590E">
      <w:pPr>
        <w:rPr>
          <w:rFonts w:asciiTheme="minorHAnsi" w:hAnsiTheme="minorHAnsi" w:cstheme="minorHAnsi"/>
          <w:sz w:val="18"/>
          <w:szCs w:val="18"/>
        </w:rPr>
      </w:pPr>
    </w:p>
    <w:p w14:paraId="7DC306D7" w14:textId="77777777" w:rsidR="002117D5" w:rsidRDefault="00AA3E32" w:rsidP="00587F6A">
      <w:pPr>
        <w:rPr>
          <w:rFonts w:asciiTheme="minorHAnsi" w:hAnsiTheme="minorHAnsi" w:cstheme="minorHAnsi"/>
          <w:sz w:val="18"/>
          <w:szCs w:val="18"/>
        </w:rPr>
      </w:pPr>
      <w:r>
        <w:rPr>
          <w:rFonts w:asciiTheme="minorHAnsi" w:hAnsiTheme="minorHAnsi" w:cstheme="minorHAnsi"/>
          <w:sz w:val="18"/>
          <w:szCs w:val="18"/>
        </w:rPr>
        <w:t xml:space="preserve">Eine hohes Maß an Flexibilität bei der Signalisierung z. B. von Maschinen- und Anlagenzuständen ermöglicht die neue LED-Signalleuchte EZ250320 von ipf electronic. </w:t>
      </w:r>
    </w:p>
    <w:p w14:paraId="3DEA669C" w14:textId="77777777" w:rsidR="002117D5" w:rsidRDefault="002117D5" w:rsidP="00587F6A">
      <w:pPr>
        <w:rPr>
          <w:rFonts w:asciiTheme="minorHAnsi" w:hAnsiTheme="minorHAnsi" w:cstheme="minorHAnsi"/>
          <w:sz w:val="18"/>
          <w:szCs w:val="18"/>
        </w:rPr>
      </w:pPr>
    </w:p>
    <w:p w14:paraId="76EEF316" w14:textId="39A1841F" w:rsidR="004B5689" w:rsidRDefault="00AA3E32" w:rsidP="004B5689">
      <w:pPr>
        <w:rPr>
          <w:rFonts w:asciiTheme="minorHAnsi" w:hAnsiTheme="minorHAnsi" w:cstheme="minorHAnsi"/>
          <w:sz w:val="18"/>
          <w:szCs w:val="18"/>
        </w:rPr>
      </w:pPr>
      <w:r>
        <w:rPr>
          <w:rFonts w:asciiTheme="minorHAnsi" w:hAnsiTheme="minorHAnsi" w:cstheme="minorHAnsi"/>
          <w:sz w:val="18"/>
          <w:szCs w:val="18"/>
        </w:rPr>
        <w:t>Die neue Leuchte im Aluminiumgehäuse verfügt auf beiden Seiten über bis zu 5 Segmente</w:t>
      </w:r>
      <w:r w:rsidR="00171645">
        <w:rPr>
          <w:rFonts w:asciiTheme="minorHAnsi" w:hAnsiTheme="minorHAnsi" w:cstheme="minorHAnsi"/>
          <w:sz w:val="18"/>
          <w:szCs w:val="18"/>
        </w:rPr>
        <w:t>, deren Farben (</w:t>
      </w:r>
      <w:r w:rsidR="004B5689">
        <w:rPr>
          <w:rFonts w:asciiTheme="minorHAnsi" w:hAnsiTheme="minorHAnsi" w:cstheme="minorHAnsi"/>
          <w:sz w:val="18"/>
          <w:szCs w:val="18"/>
        </w:rPr>
        <w:t xml:space="preserve">magenta, orange, </w:t>
      </w:r>
      <w:r w:rsidR="00171645">
        <w:rPr>
          <w:rFonts w:asciiTheme="minorHAnsi" w:hAnsiTheme="minorHAnsi" w:cstheme="minorHAnsi"/>
          <w:sz w:val="18"/>
          <w:szCs w:val="18"/>
        </w:rPr>
        <w:t>blau, weiß, grün, gelb und rot)</w:t>
      </w:r>
      <w:r w:rsidR="00A4131D">
        <w:rPr>
          <w:rFonts w:asciiTheme="minorHAnsi" w:hAnsiTheme="minorHAnsi" w:cstheme="minorHAnsi"/>
          <w:sz w:val="18"/>
          <w:szCs w:val="18"/>
        </w:rPr>
        <w:t xml:space="preserve"> </w:t>
      </w:r>
      <w:r w:rsidR="00171645">
        <w:rPr>
          <w:rFonts w:asciiTheme="minorHAnsi" w:hAnsiTheme="minorHAnsi" w:cstheme="minorHAnsi"/>
          <w:sz w:val="18"/>
          <w:szCs w:val="18"/>
        </w:rPr>
        <w:t xml:space="preserve">rundum gut sichtbar sind. Die Segmente lassen sich </w:t>
      </w:r>
      <w:r w:rsidR="004B5689">
        <w:rPr>
          <w:rFonts w:asciiTheme="minorHAnsi" w:hAnsiTheme="minorHAnsi" w:cstheme="minorHAnsi"/>
          <w:sz w:val="18"/>
          <w:szCs w:val="18"/>
        </w:rPr>
        <w:t xml:space="preserve">sehr einfach über </w:t>
      </w:r>
      <w:r w:rsidR="002B5716">
        <w:rPr>
          <w:rFonts w:asciiTheme="minorHAnsi" w:hAnsiTheme="minorHAnsi" w:cstheme="minorHAnsi"/>
          <w:sz w:val="18"/>
          <w:szCs w:val="18"/>
        </w:rPr>
        <w:t xml:space="preserve">die </w:t>
      </w:r>
      <w:r w:rsidR="004B5689">
        <w:rPr>
          <w:rFonts w:asciiTheme="minorHAnsi" w:hAnsiTheme="minorHAnsi" w:cstheme="minorHAnsi"/>
          <w:sz w:val="18"/>
          <w:szCs w:val="18"/>
        </w:rPr>
        <w:t>5 Signaleingänge des 8-poligen M12-Anschlussstecker</w:t>
      </w:r>
      <w:r w:rsidR="002B5716">
        <w:rPr>
          <w:rFonts w:asciiTheme="minorHAnsi" w:hAnsiTheme="minorHAnsi" w:cstheme="minorHAnsi"/>
          <w:sz w:val="18"/>
          <w:szCs w:val="18"/>
        </w:rPr>
        <w:t>s</w:t>
      </w:r>
      <w:r w:rsidR="004B5689">
        <w:rPr>
          <w:rFonts w:asciiTheme="minorHAnsi" w:hAnsiTheme="minorHAnsi" w:cstheme="minorHAnsi"/>
          <w:sz w:val="18"/>
          <w:szCs w:val="18"/>
        </w:rPr>
        <w:t xml:space="preserve"> </w:t>
      </w:r>
      <w:r w:rsidR="00171645">
        <w:rPr>
          <w:rFonts w:asciiTheme="minorHAnsi" w:hAnsiTheme="minorHAnsi" w:cstheme="minorHAnsi"/>
          <w:sz w:val="18"/>
          <w:szCs w:val="18"/>
        </w:rPr>
        <w:t xml:space="preserve">einzeln ansteuern. </w:t>
      </w:r>
      <w:r w:rsidR="004B5689">
        <w:rPr>
          <w:rFonts w:asciiTheme="minorHAnsi" w:hAnsiTheme="minorHAnsi" w:cstheme="minorHAnsi"/>
          <w:sz w:val="18"/>
          <w:szCs w:val="18"/>
        </w:rPr>
        <w:t xml:space="preserve">Der elektrische Versorgung erfolgt ebenfalls über den M12-Stecker auf der Geräterückseite. </w:t>
      </w:r>
    </w:p>
    <w:p w14:paraId="646F35ED" w14:textId="261C21B4" w:rsidR="00171645" w:rsidRDefault="006533F8" w:rsidP="00587F6A">
      <w:pPr>
        <w:rPr>
          <w:rFonts w:asciiTheme="minorHAnsi" w:hAnsiTheme="minorHAnsi" w:cstheme="minorHAnsi"/>
          <w:sz w:val="18"/>
          <w:szCs w:val="18"/>
        </w:rPr>
      </w:pPr>
      <w:r>
        <w:rPr>
          <w:rFonts w:asciiTheme="minorHAnsi" w:hAnsiTheme="minorHAnsi" w:cstheme="minorHAnsi"/>
          <w:sz w:val="18"/>
          <w:szCs w:val="18"/>
        </w:rPr>
        <w:t xml:space="preserve">Ergänzend </w:t>
      </w:r>
      <w:r w:rsidR="00171645">
        <w:rPr>
          <w:rFonts w:asciiTheme="minorHAnsi" w:hAnsiTheme="minorHAnsi" w:cstheme="minorHAnsi"/>
          <w:sz w:val="18"/>
          <w:szCs w:val="18"/>
        </w:rPr>
        <w:t xml:space="preserve">hierzu kann </w:t>
      </w:r>
      <w:r>
        <w:rPr>
          <w:rFonts w:asciiTheme="minorHAnsi" w:hAnsiTheme="minorHAnsi" w:cstheme="minorHAnsi"/>
          <w:sz w:val="18"/>
          <w:szCs w:val="18"/>
        </w:rPr>
        <w:t>optional</w:t>
      </w:r>
      <w:r w:rsidR="00171645">
        <w:rPr>
          <w:rFonts w:asciiTheme="minorHAnsi" w:hAnsiTheme="minorHAnsi" w:cstheme="minorHAnsi"/>
          <w:sz w:val="18"/>
          <w:szCs w:val="18"/>
        </w:rPr>
        <w:t xml:space="preserve"> ein akustischer Signalgeber mit einer Lautstärke von 90dB aktiviert werden. </w:t>
      </w:r>
    </w:p>
    <w:p w14:paraId="09F9C3AE" w14:textId="77777777" w:rsidR="00925C4D" w:rsidRDefault="00925C4D" w:rsidP="00587F6A">
      <w:pPr>
        <w:rPr>
          <w:rFonts w:asciiTheme="minorHAnsi" w:hAnsiTheme="minorHAnsi" w:cstheme="minorHAnsi"/>
          <w:sz w:val="18"/>
          <w:szCs w:val="18"/>
        </w:rPr>
      </w:pPr>
    </w:p>
    <w:p w14:paraId="1974BB56" w14:textId="4DD4A780" w:rsidR="00B071B4" w:rsidRDefault="00171645" w:rsidP="00587F6A">
      <w:pPr>
        <w:rPr>
          <w:rFonts w:asciiTheme="minorHAnsi" w:hAnsiTheme="minorHAnsi" w:cstheme="minorHAnsi"/>
          <w:sz w:val="18"/>
          <w:szCs w:val="18"/>
        </w:rPr>
      </w:pPr>
      <w:r>
        <w:rPr>
          <w:rFonts w:asciiTheme="minorHAnsi" w:hAnsiTheme="minorHAnsi" w:cstheme="minorHAnsi"/>
          <w:sz w:val="18"/>
          <w:szCs w:val="18"/>
        </w:rPr>
        <w:t xml:space="preserve">Eine Besonderheit der LED-Signalleuchte: Sie lässt sich anwendungsspezifisch parametrieren. So können die Farben für die einzelnen Leuchtsegmente beliebig ausgewählt werden. </w:t>
      </w:r>
      <w:r w:rsidR="00B071B4">
        <w:rPr>
          <w:rFonts w:asciiTheme="minorHAnsi" w:hAnsiTheme="minorHAnsi" w:cstheme="minorHAnsi"/>
          <w:sz w:val="18"/>
          <w:szCs w:val="18"/>
        </w:rPr>
        <w:t xml:space="preserve">Und auch der Leuchtbereich ist flexibel in fünf, vier, drei und zwei Elementen respektive in ein durchgehendes Signalelement aufteilbar. </w:t>
      </w:r>
      <w:r w:rsidR="004B5689">
        <w:rPr>
          <w:rFonts w:asciiTheme="minorHAnsi" w:hAnsiTheme="minorHAnsi" w:cstheme="minorHAnsi"/>
          <w:sz w:val="18"/>
          <w:szCs w:val="18"/>
        </w:rPr>
        <w:t xml:space="preserve">Durch die an beiden Seiten </w:t>
      </w:r>
      <w:r w:rsidR="002B5716">
        <w:rPr>
          <w:rFonts w:asciiTheme="minorHAnsi" w:hAnsiTheme="minorHAnsi" w:cstheme="minorHAnsi"/>
          <w:sz w:val="18"/>
          <w:szCs w:val="18"/>
        </w:rPr>
        <w:t>v</w:t>
      </w:r>
      <w:r w:rsidR="004B5689">
        <w:rPr>
          <w:rFonts w:asciiTheme="minorHAnsi" w:hAnsiTheme="minorHAnsi" w:cstheme="minorHAnsi"/>
          <w:sz w:val="18"/>
          <w:szCs w:val="18"/>
        </w:rPr>
        <w:t>erbauten Leuchtelemente</w:t>
      </w:r>
      <w:r w:rsidR="002B5716">
        <w:rPr>
          <w:rFonts w:asciiTheme="minorHAnsi" w:hAnsiTheme="minorHAnsi" w:cstheme="minorHAnsi"/>
          <w:sz w:val="18"/>
          <w:szCs w:val="18"/>
        </w:rPr>
        <w:t>,</w:t>
      </w:r>
      <w:r w:rsidR="004B5689">
        <w:rPr>
          <w:rFonts w:asciiTheme="minorHAnsi" w:hAnsiTheme="minorHAnsi" w:cstheme="minorHAnsi"/>
          <w:sz w:val="18"/>
          <w:szCs w:val="18"/>
        </w:rPr>
        <w:t xml:space="preserve"> werden diese unabhängig von der Blickrichtung wahrgenommen.</w:t>
      </w:r>
      <w:r w:rsidR="00B071B4">
        <w:rPr>
          <w:rFonts w:asciiTheme="minorHAnsi" w:hAnsiTheme="minorHAnsi" w:cstheme="minorHAnsi"/>
          <w:sz w:val="18"/>
          <w:szCs w:val="18"/>
        </w:rPr>
        <w:t xml:space="preserve"> Mehr Flexibilität geht wohl kaum.</w:t>
      </w:r>
    </w:p>
    <w:p w14:paraId="2E439DD9" w14:textId="77777777" w:rsidR="00B071B4" w:rsidRDefault="00B071B4" w:rsidP="00587F6A">
      <w:pPr>
        <w:rPr>
          <w:rFonts w:asciiTheme="minorHAnsi" w:hAnsiTheme="minorHAnsi" w:cstheme="minorHAnsi"/>
          <w:sz w:val="18"/>
          <w:szCs w:val="18"/>
        </w:rPr>
      </w:pPr>
    </w:p>
    <w:p w14:paraId="730B4BDF" w14:textId="72581EC6" w:rsidR="00D74D61" w:rsidRDefault="006533F8" w:rsidP="00587F6A">
      <w:pPr>
        <w:rPr>
          <w:rFonts w:asciiTheme="minorHAnsi" w:hAnsiTheme="minorHAnsi" w:cstheme="minorHAnsi"/>
          <w:sz w:val="18"/>
          <w:szCs w:val="18"/>
        </w:rPr>
      </w:pPr>
      <w:r>
        <w:rPr>
          <w:rFonts w:asciiTheme="minorHAnsi" w:hAnsiTheme="minorHAnsi" w:cstheme="minorHAnsi"/>
          <w:sz w:val="18"/>
          <w:szCs w:val="18"/>
        </w:rPr>
        <w:t xml:space="preserve">Zur leichten Montage integriert die </w:t>
      </w:r>
      <w:r w:rsidR="00A31DB6">
        <w:rPr>
          <w:rFonts w:asciiTheme="minorHAnsi" w:hAnsiTheme="minorHAnsi" w:cstheme="minorHAnsi"/>
          <w:sz w:val="18"/>
          <w:szCs w:val="18"/>
        </w:rPr>
        <w:t>EZ250320</w:t>
      </w:r>
      <w:r>
        <w:rPr>
          <w:rFonts w:asciiTheme="minorHAnsi" w:hAnsiTheme="minorHAnsi" w:cstheme="minorHAnsi"/>
          <w:sz w:val="18"/>
          <w:szCs w:val="18"/>
        </w:rPr>
        <w:t xml:space="preserve"> an der Unterseite zwei Magnete</w:t>
      </w:r>
      <w:r w:rsidR="002B5716">
        <w:rPr>
          <w:rFonts w:asciiTheme="minorHAnsi" w:hAnsiTheme="minorHAnsi" w:cstheme="minorHAnsi"/>
          <w:sz w:val="18"/>
          <w:szCs w:val="18"/>
        </w:rPr>
        <w:t xml:space="preserve"> mit insgesamt 25kg Haftkraft</w:t>
      </w:r>
      <w:r>
        <w:rPr>
          <w:rFonts w:asciiTheme="minorHAnsi" w:hAnsiTheme="minorHAnsi" w:cstheme="minorHAnsi"/>
          <w:sz w:val="18"/>
          <w:szCs w:val="18"/>
        </w:rPr>
        <w:t xml:space="preserve">, die eine schnelle und sichere Aufstellung bspw. auf einem Maschinenteil ermöglicht. Alternativ hierzu kann die Lösung durch zwei </w:t>
      </w:r>
      <w:r w:rsidR="004B5689">
        <w:rPr>
          <w:rFonts w:asciiTheme="minorHAnsi" w:hAnsiTheme="minorHAnsi" w:cstheme="minorHAnsi"/>
          <w:sz w:val="18"/>
          <w:szCs w:val="18"/>
        </w:rPr>
        <w:t>integrierte</w:t>
      </w:r>
      <w:r>
        <w:rPr>
          <w:rFonts w:asciiTheme="minorHAnsi" w:hAnsiTheme="minorHAnsi" w:cstheme="minorHAnsi"/>
          <w:sz w:val="18"/>
          <w:szCs w:val="18"/>
        </w:rPr>
        <w:t xml:space="preserve"> Gewindebohrungen auch unabhängig vom Trägermaterial montiert werden (senkrecht oder waagerecht</w:t>
      </w:r>
      <w:r w:rsidR="00A31DB6">
        <w:rPr>
          <w:rFonts w:asciiTheme="minorHAnsi" w:hAnsiTheme="minorHAnsi" w:cstheme="minorHAnsi"/>
          <w:sz w:val="18"/>
          <w:szCs w:val="18"/>
        </w:rPr>
        <w:t>)</w:t>
      </w:r>
      <w:r>
        <w:rPr>
          <w:rFonts w:asciiTheme="minorHAnsi" w:hAnsiTheme="minorHAnsi" w:cstheme="minorHAnsi"/>
          <w:sz w:val="18"/>
          <w:szCs w:val="18"/>
        </w:rPr>
        <w:t xml:space="preserve">. </w:t>
      </w:r>
    </w:p>
    <w:p w14:paraId="136A9324" w14:textId="77777777" w:rsidR="0033394E" w:rsidRDefault="0033394E" w:rsidP="00587F6A">
      <w:pPr>
        <w:rPr>
          <w:rFonts w:asciiTheme="minorHAnsi" w:hAnsiTheme="minorHAnsi" w:cstheme="minorHAnsi"/>
          <w:sz w:val="18"/>
          <w:szCs w:val="18"/>
        </w:rPr>
      </w:pPr>
    </w:p>
    <w:p w14:paraId="7A9B798E" w14:textId="77777777" w:rsidR="004B03AD" w:rsidRDefault="004B03AD" w:rsidP="00587F6A">
      <w:pPr>
        <w:rPr>
          <w:rFonts w:asciiTheme="minorHAnsi" w:hAnsiTheme="minorHAnsi" w:cstheme="minorHAnsi"/>
          <w:sz w:val="18"/>
          <w:szCs w:val="18"/>
        </w:rPr>
      </w:pPr>
    </w:p>
    <w:p w14:paraId="3993469B" w14:textId="77777777" w:rsidR="005419B7" w:rsidRDefault="001C4283"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55DFEA56" wp14:editId="0A2DDBC8">
            <wp:extent cx="2416393" cy="4582307"/>
            <wp:effectExtent l="12700" t="12700" r="9525" b="15240"/>
            <wp:docPr id="5" name="Grafik 5" descr="Ein Bild, das drinnen, klein, sitzend, Fro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klein, sitzend, Front enthält.&#10;&#10;Automatisch generierte Beschreibung"/>
                    <pic:cNvPicPr/>
                  </pic:nvPicPr>
                  <pic:blipFill>
                    <a:blip r:embed="rId13"/>
                    <a:stretch>
                      <a:fillRect/>
                    </a:stretch>
                  </pic:blipFill>
                  <pic:spPr>
                    <a:xfrm>
                      <a:off x="0" y="0"/>
                      <a:ext cx="2464361" cy="4673271"/>
                    </a:xfrm>
                    <a:prstGeom prst="rect">
                      <a:avLst/>
                    </a:prstGeom>
                    <a:ln>
                      <a:solidFill>
                        <a:schemeClr val="tx1"/>
                      </a:solidFill>
                    </a:ln>
                  </pic:spPr>
                </pic:pic>
              </a:graphicData>
            </a:graphic>
          </wp:inline>
        </w:drawing>
      </w:r>
    </w:p>
    <w:p w14:paraId="62087243" w14:textId="77777777" w:rsidR="00E2792B" w:rsidRDefault="00A31DB6" w:rsidP="00587F6A">
      <w:pPr>
        <w:rPr>
          <w:rFonts w:asciiTheme="minorHAnsi" w:hAnsiTheme="minorHAnsi" w:cstheme="minorHAnsi"/>
          <w:sz w:val="18"/>
          <w:szCs w:val="18"/>
        </w:rPr>
      </w:pPr>
      <w:r>
        <w:rPr>
          <w:rFonts w:asciiTheme="minorHAnsi" w:hAnsiTheme="minorHAnsi" w:cstheme="minorHAnsi"/>
          <w:sz w:val="18"/>
          <w:szCs w:val="18"/>
        </w:rPr>
        <w:t xml:space="preserve">Flexibel im wahrsten Sinne des Wortes: Die LED-Signalleuchte EZ250320 </w:t>
      </w:r>
      <w:r>
        <w:rPr>
          <w:rFonts w:asciiTheme="minorHAnsi" w:hAnsiTheme="minorHAnsi" w:cstheme="minorHAnsi"/>
          <w:sz w:val="18"/>
          <w:szCs w:val="18"/>
        </w:rPr>
        <w:br/>
        <w:t>von ipf electronic lässt sich auf vielfältige Weise frei konfigurieren</w:t>
      </w:r>
      <w:r w:rsidR="005C45BC">
        <w:rPr>
          <w:rFonts w:asciiTheme="minorHAnsi" w:hAnsiTheme="minorHAnsi" w:cstheme="minorHAnsi"/>
          <w:sz w:val="18"/>
          <w:szCs w:val="18"/>
        </w:rPr>
        <w:t>.</w:t>
      </w:r>
      <w:r w:rsidR="00E2792B">
        <w:rPr>
          <w:rFonts w:asciiTheme="minorHAnsi" w:hAnsiTheme="minorHAnsi" w:cstheme="minorHAnsi"/>
          <w:sz w:val="18"/>
          <w:szCs w:val="18"/>
        </w:rPr>
        <w:t xml:space="preserve"> </w:t>
      </w:r>
      <w:r w:rsidR="00A93E70">
        <w:rPr>
          <w:rFonts w:asciiTheme="minorHAnsi" w:hAnsiTheme="minorHAnsi" w:cstheme="minorHAnsi"/>
          <w:sz w:val="18"/>
          <w:szCs w:val="18"/>
        </w:rPr>
        <w:t>(Bild: ipf electronic)</w:t>
      </w:r>
    </w:p>
    <w:p w14:paraId="791458E4" w14:textId="77777777" w:rsidR="00E2792B" w:rsidRDefault="00E2792B" w:rsidP="00587F6A">
      <w:pPr>
        <w:rPr>
          <w:rFonts w:asciiTheme="minorHAnsi" w:hAnsiTheme="minorHAnsi" w:cstheme="minorHAnsi"/>
          <w:sz w:val="18"/>
          <w:szCs w:val="18"/>
        </w:rPr>
      </w:pPr>
    </w:p>
    <w:p w14:paraId="1CA319E4" w14:textId="77777777" w:rsidR="006960C1" w:rsidRPr="002B5716" w:rsidRDefault="006960C1" w:rsidP="00587F6A">
      <w:pPr>
        <w:rPr>
          <w:rFonts w:asciiTheme="minorHAnsi" w:hAnsiTheme="minorHAnsi" w:cstheme="minorHAnsi"/>
          <w:sz w:val="18"/>
          <w:szCs w:val="18"/>
        </w:rPr>
      </w:pPr>
    </w:p>
    <w:p w14:paraId="38250B6E" w14:textId="77777777" w:rsidR="005419B7" w:rsidRPr="002B5716" w:rsidRDefault="005419B7" w:rsidP="00587F6A">
      <w:pPr>
        <w:rPr>
          <w:rFonts w:asciiTheme="minorHAnsi" w:hAnsiTheme="minorHAnsi" w:cstheme="minorHAnsi"/>
          <w:sz w:val="18"/>
          <w:szCs w:val="18"/>
        </w:rPr>
      </w:pPr>
    </w:p>
    <w:p w14:paraId="00345F5E"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b/>
          <w:i/>
          <w:color w:val="FF0000"/>
        </w:rPr>
        <w:lastRenderedPageBreak/>
        <w:t>ÜBER IPF ELECTRONIC</w:t>
      </w:r>
      <w:r w:rsidRPr="00CD0399">
        <w:rPr>
          <w:rFonts w:asciiTheme="minorHAnsi" w:hAnsiTheme="minorHAnsi" w:cstheme="minorHAnsi"/>
          <w:sz w:val="17"/>
          <w:szCs w:val="17"/>
        </w:rPr>
        <w:t xml:space="preserve"> </w:t>
      </w:r>
    </w:p>
    <w:p w14:paraId="743B5BE8"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2441CD6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0B724695" w14:textId="77777777" w:rsidR="00CD0399" w:rsidRPr="00CD0399" w:rsidRDefault="00CD0399" w:rsidP="002B7FAA">
      <w:pPr>
        <w:rPr>
          <w:rFonts w:asciiTheme="minorHAnsi" w:hAnsiTheme="minorHAnsi" w:cstheme="minorHAnsi"/>
          <w:sz w:val="18"/>
          <w:szCs w:val="18"/>
        </w:rPr>
      </w:pPr>
    </w:p>
    <w:p w14:paraId="3A0A8B42" w14:textId="77777777" w:rsidR="00DF5EDA" w:rsidRPr="00CD0399" w:rsidRDefault="00DF5EDA" w:rsidP="002B7FAA">
      <w:pPr>
        <w:ind w:right="-1"/>
        <w:rPr>
          <w:rFonts w:asciiTheme="minorHAnsi" w:hAnsiTheme="minorHAnsi" w:cstheme="minorHAnsi"/>
          <w:sz w:val="18"/>
          <w:szCs w:val="18"/>
        </w:rPr>
      </w:pPr>
    </w:p>
    <w:p w14:paraId="418D479B"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drei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6400DCF9"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102A2A3B"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3CA2D0E2" w14:textId="77777777" w:rsidR="00DF5EDA" w:rsidRPr="00CD0399" w:rsidRDefault="00DF5EDA" w:rsidP="00242329">
      <w:pPr>
        <w:ind w:right="-1"/>
        <w:rPr>
          <w:rFonts w:asciiTheme="minorHAnsi" w:hAnsiTheme="minorHAnsi" w:cstheme="minorHAnsi"/>
          <w:sz w:val="16"/>
          <w:szCs w:val="16"/>
        </w:rPr>
      </w:pPr>
    </w:p>
    <w:p w14:paraId="4D343176" w14:textId="77777777" w:rsidR="00CD0399" w:rsidRPr="00CD0399" w:rsidRDefault="00CD0399" w:rsidP="00242329">
      <w:pPr>
        <w:ind w:right="-1"/>
        <w:rPr>
          <w:rFonts w:asciiTheme="minorHAnsi" w:hAnsiTheme="minorHAnsi" w:cstheme="minorHAnsi"/>
          <w:sz w:val="16"/>
          <w:szCs w:val="16"/>
        </w:rPr>
      </w:pPr>
    </w:p>
    <w:p w14:paraId="665A6105" w14:textId="77777777" w:rsidR="006371DD" w:rsidRDefault="006371DD" w:rsidP="00DF5EDA">
      <w:pPr>
        <w:keepNext/>
        <w:keepLines/>
        <w:tabs>
          <w:tab w:val="left" w:pos="284"/>
        </w:tabs>
        <w:ind w:right="-1"/>
        <w:rPr>
          <w:rFonts w:asciiTheme="minorHAnsi" w:hAnsiTheme="minorHAnsi" w:cstheme="minorHAnsi"/>
          <w:b/>
          <w:i/>
          <w:color w:val="FF0000"/>
        </w:rPr>
      </w:pPr>
    </w:p>
    <w:p w14:paraId="3448DEE6"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A9BEE7A"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14:paraId="7B189EC0"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Rosmarter Allee 14</w:t>
      </w:r>
    </w:p>
    <w:p w14:paraId="7A8F232F"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6045B098" w14:textId="77777777" w:rsidR="00DF5EDA" w:rsidRPr="00383051" w:rsidRDefault="004518D1" w:rsidP="00DF5EDA">
      <w:pPr>
        <w:keepNext/>
        <w:keepLines/>
        <w:tabs>
          <w:tab w:val="left" w:pos="284"/>
        </w:tabs>
        <w:ind w:right="-1"/>
        <w:rPr>
          <w:rStyle w:val="Hyperlink"/>
          <w:rFonts w:asciiTheme="minorHAnsi" w:hAnsiTheme="minorHAnsi" w:cstheme="minorHAnsi"/>
          <w:color w:val="auto"/>
          <w:sz w:val="17"/>
          <w:szCs w:val="17"/>
          <w:u w:val="none"/>
        </w:rPr>
      </w:pPr>
      <w:hyperlink r:id="rId14" w:history="1">
        <w:r w:rsidR="00DF5EDA" w:rsidRPr="00383051">
          <w:rPr>
            <w:rStyle w:val="Hyperlink"/>
            <w:rFonts w:asciiTheme="minorHAnsi" w:hAnsiTheme="minorHAnsi" w:cstheme="minorHAnsi"/>
            <w:color w:val="auto"/>
            <w:sz w:val="17"/>
            <w:szCs w:val="17"/>
            <w:u w:val="none"/>
          </w:rPr>
          <w:t>info@ipf.de</w:t>
        </w:r>
      </w:hyperlink>
    </w:p>
    <w:p w14:paraId="6C948E0F" w14:textId="77777777" w:rsidR="00DF5EDA" w:rsidRPr="00383051" w:rsidRDefault="004518D1" w:rsidP="00242329">
      <w:pPr>
        <w:ind w:right="-1"/>
        <w:rPr>
          <w:rStyle w:val="Hyperlink"/>
          <w:rFonts w:asciiTheme="minorHAnsi" w:hAnsiTheme="minorHAnsi" w:cstheme="minorHAnsi"/>
          <w:b/>
          <w:color w:val="auto"/>
          <w:sz w:val="17"/>
          <w:szCs w:val="17"/>
          <w:u w:val="none"/>
        </w:rPr>
      </w:pPr>
      <w:hyperlink r:id="rId15" w:history="1">
        <w:r w:rsidR="00DF5EDA" w:rsidRPr="00383051">
          <w:rPr>
            <w:rStyle w:val="Hyperlink"/>
            <w:rFonts w:asciiTheme="minorHAnsi" w:hAnsiTheme="minorHAnsi" w:cstheme="minorHAnsi"/>
            <w:b/>
            <w:color w:val="auto"/>
            <w:sz w:val="17"/>
            <w:szCs w:val="17"/>
            <w:u w:val="none"/>
          </w:rPr>
          <w:t>www.ipf.de</w:t>
        </w:r>
      </w:hyperlink>
    </w:p>
    <w:p w14:paraId="1A1AC34C" w14:textId="77777777" w:rsidR="00DF5EDA" w:rsidRPr="00383051" w:rsidRDefault="00DF5EDA" w:rsidP="00DF5EDA">
      <w:pPr>
        <w:keepNext/>
        <w:keepLines/>
        <w:tabs>
          <w:tab w:val="left" w:pos="284"/>
        </w:tabs>
        <w:ind w:right="-1"/>
        <w:rPr>
          <w:rStyle w:val="Hyperlink"/>
          <w:rFonts w:asciiTheme="minorHAnsi" w:hAnsiTheme="minorHAnsi" w:cstheme="minorHAnsi"/>
          <w:b/>
          <w:color w:val="auto"/>
          <w:sz w:val="17"/>
          <w:szCs w:val="17"/>
          <w:u w:val="none"/>
        </w:rPr>
      </w:pPr>
    </w:p>
    <w:p w14:paraId="0FC2F92E" w14:textId="77777777" w:rsidR="00DF5EDA" w:rsidRPr="00CD0399" w:rsidRDefault="00960FB8"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noProof/>
        </w:rPr>
        <w:drawing>
          <wp:anchor distT="0" distB="0" distL="114300" distR="114300" simplePos="0" relativeHeight="251671552" behindDoc="1" locked="0" layoutInCell="1" allowOverlap="1" wp14:anchorId="1C5548C5" wp14:editId="0ED5817D">
            <wp:simplePos x="0" y="0"/>
            <wp:positionH relativeFrom="margin">
              <wp:align>right</wp:align>
            </wp:positionH>
            <wp:positionV relativeFrom="paragraph">
              <wp:posOffset>3175</wp:posOffset>
            </wp:positionV>
            <wp:extent cx="844550" cy="8445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_Code_PT64.jpg"/>
                    <pic:cNvPicPr/>
                  </pic:nvPicPr>
                  <pic:blipFill>
                    <a:blip r:embed="rId16">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r w:rsidR="00DF5EDA" w:rsidRPr="00CD0399">
        <w:rPr>
          <w:rFonts w:asciiTheme="minorHAnsi" w:hAnsiTheme="minorHAnsi" w:cstheme="minorHAnsi"/>
          <w:b/>
          <w:i/>
          <w:color w:val="FF0000"/>
        </w:rPr>
        <w:t>PRESSEKONTAKT</w:t>
      </w:r>
      <w:r w:rsidR="00DF5EDA" w:rsidRPr="00CD0399">
        <w:rPr>
          <w:rFonts w:asciiTheme="minorHAnsi" w:hAnsiTheme="minorHAnsi" w:cstheme="minorHAnsi"/>
          <w:b/>
          <w:sz w:val="17"/>
          <w:szCs w:val="17"/>
        </w:rPr>
        <w:t xml:space="preserve"> </w:t>
      </w:r>
    </w:p>
    <w:p w14:paraId="45DE0086"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70C6F1F6"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1B3D700B"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F000B46"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5FBD3586"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78BB3F40" w14:textId="77777777" w:rsidR="00DF5EDA" w:rsidRPr="00CD0399" w:rsidRDefault="00DF5EDA" w:rsidP="00242329">
      <w:pPr>
        <w:ind w:right="-1"/>
        <w:rPr>
          <w:rFonts w:asciiTheme="minorHAnsi" w:hAnsiTheme="minorHAnsi" w:cstheme="minorHAnsi"/>
          <w:b/>
          <w:sz w:val="17"/>
          <w:szCs w:val="17"/>
        </w:rPr>
      </w:pPr>
    </w:p>
    <w:p w14:paraId="427677D4"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E62A3" w14:textId="77777777" w:rsidR="004518D1" w:rsidRDefault="004518D1">
      <w:r>
        <w:separator/>
      </w:r>
    </w:p>
  </w:endnote>
  <w:endnote w:type="continuationSeparator" w:id="0">
    <w:p w14:paraId="41FFC7D5" w14:textId="77777777" w:rsidR="004518D1" w:rsidRDefault="00451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naro Book">
    <w:altName w:val="Calibri"/>
    <w:panose1 w:val="020B0604020202020204"/>
    <w:charset w:val="00"/>
    <w:family w:val="modern"/>
    <w:notTrueType/>
    <w:pitch w:val="variable"/>
    <w:sig w:usb0="00000007" w:usb1="00000001"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20B0604020202020204"/>
    <w:charset w:val="00"/>
    <w:family w:val="modern"/>
    <w:notTrueType/>
    <w:pitch w:val="variable"/>
    <w:sig w:usb0="00000007" w:usb1="00000001" w:usb2="00000000" w:usb3="00000000" w:csb0="00000093" w:csb1="00000000"/>
  </w:font>
  <w:font w:name="Canaro-Book">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167F8"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2012A"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4B5689">
      <w:rPr>
        <w:b/>
        <w:bCs/>
        <w:noProof/>
      </w:rPr>
      <w:t>2</w:t>
    </w:r>
    <w:r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AF0D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4B5689">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CD873" w14:textId="77777777" w:rsidR="004518D1" w:rsidRDefault="004518D1">
      <w:r>
        <w:separator/>
      </w:r>
    </w:p>
  </w:footnote>
  <w:footnote w:type="continuationSeparator" w:id="0">
    <w:p w14:paraId="22096937" w14:textId="77777777" w:rsidR="004518D1" w:rsidRDefault="00451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64EF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420AF" w14:textId="77777777" w:rsidR="002029BB" w:rsidRDefault="002029BB" w:rsidP="00B27F97">
    <w:pPr>
      <w:pStyle w:val="Kopfzeile"/>
    </w:pPr>
  </w:p>
  <w:p w14:paraId="5FF6AB18" w14:textId="77777777" w:rsidR="002029BB" w:rsidRPr="006371DD" w:rsidRDefault="002029BB" w:rsidP="00B27F97">
    <w:pPr>
      <w:pStyle w:val="Kopfzeile"/>
      <w:rPr>
        <w:color w:val="000000" w:themeColor="text1"/>
      </w:rPr>
    </w:pPr>
  </w:p>
  <w:p w14:paraId="150EA98A" w14:textId="77777777" w:rsidR="002029BB" w:rsidRPr="006371DD" w:rsidRDefault="002029BB" w:rsidP="00B27F97">
    <w:pPr>
      <w:pStyle w:val="Kopfzeile"/>
      <w:rPr>
        <w:color w:val="000000" w:themeColor="text1"/>
      </w:rPr>
    </w:pPr>
  </w:p>
  <w:p w14:paraId="6E8AC33C"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2DE1B34A" wp14:editId="46A7E687">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5C70C629"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6F0C5A"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5839C364" w14:textId="77777777" w:rsidR="002029BB" w:rsidRDefault="002029BB" w:rsidP="00B27F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49"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60E5"/>
    <w:rsid w:val="00007BAD"/>
    <w:rsid w:val="000131FA"/>
    <w:rsid w:val="00016A52"/>
    <w:rsid w:val="00021131"/>
    <w:rsid w:val="00031CE6"/>
    <w:rsid w:val="00035E93"/>
    <w:rsid w:val="00042D08"/>
    <w:rsid w:val="00043D74"/>
    <w:rsid w:val="000641B1"/>
    <w:rsid w:val="0006533C"/>
    <w:rsid w:val="00070A26"/>
    <w:rsid w:val="000725D8"/>
    <w:rsid w:val="00085021"/>
    <w:rsid w:val="00085B2E"/>
    <w:rsid w:val="00090D32"/>
    <w:rsid w:val="000B6B9B"/>
    <w:rsid w:val="000C120E"/>
    <w:rsid w:val="000C5C18"/>
    <w:rsid w:val="000E49EF"/>
    <w:rsid w:val="000E5808"/>
    <w:rsid w:val="000F03E2"/>
    <w:rsid w:val="000F339A"/>
    <w:rsid w:val="000F56A3"/>
    <w:rsid w:val="00107C82"/>
    <w:rsid w:val="00117FEA"/>
    <w:rsid w:val="00126E1A"/>
    <w:rsid w:val="001279B9"/>
    <w:rsid w:val="00130136"/>
    <w:rsid w:val="00131A88"/>
    <w:rsid w:val="001501B8"/>
    <w:rsid w:val="0017095E"/>
    <w:rsid w:val="00171423"/>
    <w:rsid w:val="00171645"/>
    <w:rsid w:val="00171F05"/>
    <w:rsid w:val="00174922"/>
    <w:rsid w:val="0017615C"/>
    <w:rsid w:val="00181D25"/>
    <w:rsid w:val="001860C9"/>
    <w:rsid w:val="001B3C8D"/>
    <w:rsid w:val="001C1C7A"/>
    <w:rsid w:val="001C31BB"/>
    <w:rsid w:val="001C4283"/>
    <w:rsid w:val="001C48AB"/>
    <w:rsid w:val="001C7BD9"/>
    <w:rsid w:val="001D1BC0"/>
    <w:rsid w:val="001D7FE1"/>
    <w:rsid w:val="001E2FDB"/>
    <w:rsid w:val="001E674F"/>
    <w:rsid w:val="001F7A6D"/>
    <w:rsid w:val="002029BB"/>
    <w:rsid w:val="0020535A"/>
    <w:rsid w:val="00211525"/>
    <w:rsid w:val="002117D5"/>
    <w:rsid w:val="00211DDD"/>
    <w:rsid w:val="00216B84"/>
    <w:rsid w:val="0021766A"/>
    <w:rsid w:val="00242329"/>
    <w:rsid w:val="00243126"/>
    <w:rsid w:val="00253C37"/>
    <w:rsid w:val="00255F02"/>
    <w:rsid w:val="002562B1"/>
    <w:rsid w:val="00261A61"/>
    <w:rsid w:val="00273C64"/>
    <w:rsid w:val="00276F11"/>
    <w:rsid w:val="00286A1B"/>
    <w:rsid w:val="00292B4A"/>
    <w:rsid w:val="002B5716"/>
    <w:rsid w:val="002B7FAA"/>
    <w:rsid w:val="002D34FA"/>
    <w:rsid w:val="002E1CDF"/>
    <w:rsid w:val="002F0844"/>
    <w:rsid w:val="00300500"/>
    <w:rsid w:val="00302A15"/>
    <w:rsid w:val="0030354D"/>
    <w:rsid w:val="003151C8"/>
    <w:rsid w:val="003160C3"/>
    <w:rsid w:val="00320AD1"/>
    <w:rsid w:val="00322F34"/>
    <w:rsid w:val="00323D27"/>
    <w:rsid w:val="0033394E"/>
    <w:rsid w:val="00335A40"/>
    <w:rsid w:val="00335AA2"/>
    <w:rsid w:val="003423D0"/>
    <w:rsid w:val="00350A98"/>
    <w:rsid w:val="00352C01"/>
    <w:rsid w:val="003558C8"/>
    <w:rsid w:val="00355DD1"/>
    <w:rsid w:val="00361189"/>
    <w:rsid w:val="003617E1"/>
    <w:rsid w:val="00371DAF"/>
    <w:rsid w:val="00383051"/>
    <w:rsid w:val="0038480B"/>
    <w:rsid w:val="00384CE0"/>
    <w:rsid w:val="003A32CB"/>
    <w:rsid w:val="003A47E8"/>
    <w:rsid w:val="003A4811"/>
    <w:rsid w:val="003C06CE"/>
    <w:rsid w:val="003C2629"/>
    <w:rsid w:val="003C4BFC"/>
    <w:rsid w:val="003C728F"/>
    <w:rsid w:val="003D6908"/>
    <w:rsid w:val="003E5E40"/>
    <w:rsid w:val="003F23E5"/>
    <w:rsid w:val="00420378"/>
    <w:rsid w:val="00431F2C"/>
    <w:rsid w:val="0043472E"/>
    <w:rsid w:val="004518D1"/>
    <w:rsid w:val="00456FF9"/>
    <w:rsid w:val="00465078"/>
    <w:rsid w:val="0046540A"/>
    <w:rsid w:val="00477BAC"/>
    <w:rsid w:val="00495652"/>
    <w:rsid w:val="00495E2B"/>
    <w:rsid w:val="004A119B"/>
    <w:rsid w:val="004B03AD"/>
    <w:rsid w:val="004B5689"/>
    <w:rsid w:val="004B6255"/>
    <w:rsid w:val="004C55EB"/>
    <w:rsid w:val="004D27E9"/>
    <w:rsid w:val="004D2CB7"/>
    <w:rsid w:val="004E4316"/>
    <w:rsid w:val="004F2D63"/>
    <w:rsid w:val="004F7353"/>
    <w:rsid w:val="005027CA"/>
    <w:rsid w:val="0050768E"/>
    <w:rsid w:val="0051037D"/>
    <w:rsid w:val="00511A0D"/>
    <w:rsid w:val="005230CD"/>
    <w:rsid w:val="00525458"/>
    <w:rsid w:val="00525B3E"/>
    <w:rsid w:val="005419B7"/>
    <w:rsid w:val="005542D8"/>
    <w:rsid w:val="00555C64"/>
    <w:rsid w:val="00555D2C"/>
    <w:rsid w:val="00556FEC"/>
    <w:rsid w:val="0055763D"/>
    <w:rsid w:val="00580CC7"/>
    <w:rsid w:val="005836BE"/>
    <w:rsid w:val="00586FC2"/>
    <w:rsid w:val="00587F6A"/>
    <w:rsid w:val="005943DE"/>
    <w:rsid w:val="005A4363"/>
    <w:rsid w:val="005B1F22"/>
    <w:rsid w:val="005C2E3B"/>
    <w:rsid w:val="005C45BC"/>
    <w:rsid w:val="005D0108"/>
    <w:rsid w:val="005D0620"/>
    <w:rsid w:val="005D2E7E"/>
    <w:rsid w:val="005D7985"/>
    <w:rsid w:val="005F286A"/>
    <w:rsid w:val="005F6CF0"/>
    <w:rsid w:val="00613085"/>
    <w:rsid w:val="006143BE"/>
    <w:rsid w:val="00621E6F"/>
    <w:rsid w:val="00625C02"/>
    <w:rsid w:val="00627CB3"/>
    <w:rsid w:val="00632F20"/>
    <w:rsid w:val="006366C7"/>
    <w:rsid w:val="006371DD"/>
    <w:rsid w:val="0064185E"/>
    <w:rsid w:val="00641A0C"/>
    <w:rsid w:val="006428DC"/>
    <w:rsid w:val="00643EC6"/>
    <w:rsid w:val="00646E65"/>
    <w:rsid w:val="00647CA8"/>
    <w:rsid w:val="006533F8"/>
    <w:rsid w:val="00653BE7"/>
    <w:rsid w:val="00654CCA"/>
    <w:rsid w:val="0066699E"/>
    <w:rsid w:val="0068650C"/>
    <w:rsid w:val="00693AE5"/>
    <w:rsid w:val="006960C1"/>
    <w:rsid w:val="006A52AF"/>
    <w:rsid w:val="006B01FE"/>
    <w:rsid w:val="006B3A12"/>
    <w:rsid w:val="006B714C"/>
    <w:rsid w:val="006C5375"/>
    <w:rsid w:val="006C7D76"/>
    <w:rsid w:val="006D020E"/>
    <w:rsid w:val="006D0EB8"/>
    <w:rsid w:val="006F024D"/>
    <w:rsid w:val="006F3603"/>
    <w:rsid w:val="0070549A"/>
    <w:rsid w:val="007131DD"/>
    <w:rsid w:val="00713AD5"/>
    <w:rsid w:val="00720B7D"/>
    <w:rsid w:val="00721D08"/>
    <w:rsid w:val="00724F53"/>
    <w:rsid w:val="00730AF5"/>
    <w:rsid w:val="0073362A"/>
    <w:rsid w:val="0074197E"/>
    <w:rsid w:val="00754F6E"/>
    <w:rsid w:val="00761BAA"/>
    <w:rsid w:val="00765FE2"/>
    <w:rsid w:val="00766DA4"/>
    <w:rsid w:val="007911C1"/>
    <w:rsid w:val="00793A81"/>
    <w:rsid w:val="007A0117"/>
    <w:rsid w:val="007D31DC"/>
    <w:rsid w:val="007D7180"/>
    <w:rsid w:val="007D77B2"/>
    <w:rsid w:val="007E13D5"/>
    <w:rsid w:val="007F2037"/>
    <w:rsid w:val="007F6FA2"/>
    <w:rsid w:val="008146F6"/>
    <w:rsid w:val="00815A56"/>
    <w:rsid w:val="00820C05"/>
    <w:rsid w:val="00821869"/>
    <w:rsid w:val="00822439"/>
    <w:rsid w:val="00822FB9"/>
    <w:rsid w:val="008254C4"/>
    <w:rsid w:val="008254D0"/>
    <w:rsid w:val="00832C9A"/>
    <w:rsid w:val="00837DDD"/>
    <w:rsid w:val="0084529C"/>
    <w:rsid w:val="00852E27"/>
    <w:rsid w:val="00854FE1"/>
    <w:rsid w:val="00857F7B"/>
    <w:rsid w:val="00875B2D"/>
    <w:rsid w:val="00886B00"/>
    <w:rsid w:val="008A24A3"/>
    <w:rsid w:val="008A3D65"/>
    <w:rsid w:val="008A5F7F"/>
    <w:rsid w:val="008B3690"/>
    <w:rsid w:val="008C25A7"/>
    <w:rsid w:val="008C3BDB"/>
    <w:rsid w:val="008C6398"/>
    <w:rsid w:val="008D22AA"/>
    <w:rsid w:val="008D24C0"/>
    <w:rsid w:val="008E06E5"/>
    <w:rsid w:val="008F72DC"/>
    <w:rsid w:val="0091456C"/>
    <w:rsid w:val="00917D6D"/>
    <w:rsid w:val="00925C4D"/>
    <w:rsid w:val="009429A2"/>
    <w:rsid w:val="00942E4B"/>
    <w:rsid w:val="009519B2"/>
    <w:rsid w:val="0096026A"/>
    <w:rsid w:val="00960FB8"/>
    <w:rsid w:val="00970819"/>
    <w:rsid w:val="00981565"/>
    <w:rsid w:val="0098361F"/>
    <w:rsid w:val="009933E8"/>
    <w:rsid w:val="009A2285"/>
    <w:rsid w:val="009B01D1"/>
    <w:rsid w:val="009B04C5"/>
    <w:rsid w:val="009B1A0D"/>
    <w:rsid w:val="009B31FF"/>
    <w:rsid w:val="009B590E"/>
    <w:rsid w:val="009B5B15"/>
    <w:rsid w:val="009C28CE"/>
    <w:rsid w:val="009C550F"/>
    <w:rsid w:val="009D174A"/>
    <w:rsid w:val="009D6C14"/>
    <w:rsid w:val="009E249A"/>
    <w:rsid w:val="009E292A"/>
    <w:rsid w:val="009E3776"/>
    <w:rsid w:val="009F2E6D"/>
    <w:rsid w:val="00A058F0"/>
    <w:rsid w:val="00A13743"/>
    <w:rsid w:val="00A167C6"/>
    <w:rsid w:val="00A31002"/>
    <w:rsid w:val="00A31DB6"/>
    <w:rsid w:val="00A40630"/>
    <w:rsid w:val="00A4131D"/>
    <w:rsid w:val="00A447DF"/>
    <w:rsid w:val="00A452E4"/>
    <w:rsid w:val="00A45B5E"/>
    <w:rsid w:val="00A716E7"/>
    <w:rsid w:val="00A73C9E"/>
    <w:rsid w:val="00A77D80"/>
    <w:rsid w:val="00A81A28"/>
    <w:rsid w:val="00A84B40"/>
    <w:rsid w:val="00A9044D"/>
    <w:rsid w:val="00A910BB"/>
    <w:rsid w:val="00A91FB1"/>
    <w:rsid w:val="00A93249"/>
    <w:rsid w:val="00A9337B"/>
    <w:rsid w:val="00A93E70"/>
    <w:rsid w:val="00AA3E32"/>
    <w:rsid w:val="00AB5327"/>
    <w:rsid w:val="00AB67F3"/>
    <w:rsid w:val="00AC25A1"/>
    <w:rsid w:val="00AC43C6"/>
    <w:rsid w:val="00AC6C58"/>
    <w:rsid w:val="00AD53CC"/>
    <w:rsid w:val="00AE0552"/>
    <w:rsid w:val="00AE226B"/>
    <w:rsid w:val="00AE35D4"/>
    <w:rsid w:val="00AE4A4F"/>
    <w:rsid w:val="00AE5EE3"/>
    <w:rsid w:val="00AE62CB"/>
    <w:rsid w:val="00B0484C"/>
    <w:rsid w:val="00B0529C"/>
    <w:rsid w:val="00B071B4"/>
    <w:rsid w:val="00B12A52"/>
    <w:rsid w:val="00B17EDA"/>
    <w:rsid w:val="00B24D1F"/>
    <w:rsid w:val="00B27F97"/>
    <w:rsid w:val="00B33B20"/>
    <w:rsid w:val="00B34B79"/>
    <w:rsid w:val="00B40245"/>
    <w:rsid w:val="00B4090D"/>
    <w:rsid w:val="00B4309D"/>
    <w:rsid w:val="00B45A82"/>
    <w:rsid w:val="00B5150D"/>
    <w:rsid w:val="00B55CC9"/>
    <w:rsid w:val="00B56CBD"/>
    <w:rsid w:val="00B66DBE"/>
    <w:rsid w:val="00B7204A"/>
    <w:rsid w:val="00B761AF"/>
    <w:rsid w:val="00B902B5"/>
    <w:rsid w:val="00BA43D7"/>
    <w:rsid w:val="00BA714B"/>
    <w:rsid w:val="00BB1592"/>
    <w:rsid w:val="00BB3073"/>
    <w:rsid w:val="00BD06DF"/>
    <w:rsid w:val="00BD2FD6"/>
    <w:rsid w:val="00BD593E"/>
    <w:rsid w:val="00BD7742"/>
    <w:rsid w:val="00BF050B"/>
    <w:rsid w:val="00C006F3"/>
    <w:rsid w:val="00C01AA3"/>
    <w:rsid w:val="00C17EEC"/>
    <w:rsid w:val="00C60A43"/>
    <w:rsid w:val="00C61C60"/>
    <w:rsid w:val="00C62C8B"/>
    <w:rsid w:val="00C64116"/>
    <w:rsid w:val="00C67C53"/>
    <w:rsid w:val="00C776FF"/>
    <w:rsid w:val="00CB4417"/>
    <w:rsid w:val="00CC68C1"/>
    <w:rsid w:val="00CD0399"/>
    <w:rsid w:val="00CD5240"/>
    <w:rsid w:val="00CD5DDB"/>
    <w:rsid w:val="00CE1D4B"/>
    <w:rsid w:val="00CE3CE9"/>
    <w:rsid w:val="00D030A1"/>
    <w:rsid w:val="00D039FB"/>
    <w:rsid w:val="00D10E9E"/>
    <w:rsid w:val="00D21CAE"/>
    <w:rsid w:val="00D2708F"/>
    <w:rsid w:val="00D349E1"/>
    <w:rsid w:val="00D415D5"/>
    <w:rsid w:val="00D43FDE"/>
    <w:rsid w:val="00D4765F"/>
    <w:rsid w:val="00D55B0C"/>
    <w:rsid w:val="00D60A2D"/>
    <w:rsid w:val="00D7068C"/>
    <w:rsid w:val="00D72532"/>
    <w:rsid w:val="00D74D61"/>
    <w:rsid w:val="00D87DE7"/>
    <w:rsid w:val="00D901CC"/>
    <w:rsid w:val="00D928A2"/>
    <w:rsid w:val="00D938FC"/>
    <w:rsid w:val="00D947DF"/>
    <w:rsid w:val="00D97EEC"/>
    <w:rsid w:val="00DB0A42"/>
    <w:rsid w:val="00DB0ED3"/>
    <w:rsid w:val="00DB3422"/>
    <w:rsid w:val="00DB519C"/>
    <w:rsid w:val="00DC6C36"/>
    <w:rsid w:val="00DE0DFD"/>
    <w:rsid w:val="00DE4B3D"/>
    <w:rsid w:val="00DF5EDA"/>
    <w:rsid w:val="00E0553E"/>
    <w:rsid w:val="00E16A02"/>
    <w:rsid w:val="00E25AA7"/>
    <w:rsid w:val="00E2792B"/>
    <w:rsid w:val="00E33E3F"/>
    <w:rsid w:val="00E3502C"/>
    <w:rsid w:val="00E74340"/>
    <w:rsid w:val="00E95541"/>
    <w:rsid w:val="00E971E2"/>
    <w:rsid w:val="00EA5334"/>
    <w:rsid w:val="00EA56B4"/>
    <w:rsid w:val="00ED11E8"/>
    <w:rsid w:val="00ED40BC"/>
    <w:rsid w:val="00F038D2"/>
    <w:rsid w:val="00F4126F"/>
    <w:rsid w:val="00F41DEC"/>
    <w:rsid w:val="00F426DE"/>
    <w:rsid w:val="00F43045"/>
    <w:rsid w:val="00F827DE"/>
    <w:rsid w:val="00F82EE0"/>
    <w:rsid w:val="00F857B0"/>
    <w:rsid w:val="00F874B3"/>
    <w:rsid w:val="00F96724"/>
    <w:rsid w:val="00FA63BA"/>
    <w:rsid w:val="00FB4CD4"/>
    <w:rsid w:val="00FB5B4D"/>
    <w:rsid w:val="00FD4444"/>
    <w:rsid w:val="00FD7F80"/>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none [1612]">
      <v:stroke color="none [1612]"/>
    </o:shapedefaults>
    <o:shapelayout v:ext="edit">
      <o:idmap v:ext="edit" data="1"/>
    </o:shapelayout>
  </w:shapeDefaults>
  <w:decimalSymbol w:val=","/>
  <w:listSeparator w:val=";"/>
  <w14:docId w14:val="6580B442"/>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E25AA7"/>
    <w:rPr>
      <w:sz w:val="16"/>
      <w:szCs w:val="16"/>
    </w:rPr>
  </w:style>
  <w:style w:type="paragraph" w:styleId="Kommentartext">
    <w:name w:val="annotation text"/>
    <w:basedOn w:val="Standard"/>
    <w:link w:val="KommentartextZchn"/>
    <w:semiHidden/>
    <w:unhideWhenUsed/>
    <w:rsid w:val="00E25AA7"/>
  </w:style>
  <w:style w:type="character" w:customStyle="1" w:styleId="KommentartextZchn">
    <w:name w:val="Kommentartext Zchn"/>
    <w:basedOn w:val="Absatz-Standardschriftart"/>
    <w:link w:val="Kommentartext"/>
    <w:semiHidden/>
    <w:rsid w:val="00E25AA7"/>
  </w:style>
  <w:style w:type="paragraph" w:styleId="Kommentarthema">
    <w:name w:val="annotation subject"/>
    <w:basedOn w:val="Kommentartext"/>
    <w:next w:val="Kommentartext"/>
    <w:link w:val="KommentarthemaZchn"/>
    <w:semiHidden/>
    <w:unhideWhenUsed/>
    <w:rsid w:val="00E25AA7"/>
    <w:rPr>
      <w:b/>
      <w:bCs/>
    </w:rPr>
  </w:style>
  <w:style w:type="character" w:customStyle="1" w:styleId="KommentarthemaZchn">
    <w:name w:val="Kommentarthema Zchn"/>
    <w:basedOn w:val="KommentartextZchn"/>
    <w:link w:val="Kommentarthema"/>
    <w:semiHidden/>
    <w:rsid w:val="00E25A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ipf.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ipf.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37D95-BE70-47B6-9312-50B42617A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2761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3193</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Martinus Menne</cp:lastModifiedBy>
  <cp:revision>4</cp:revision>
  <cp:lastPrinted>2020-08-21T09:25:00Z</cp:lastPrinted>
  <dcterms:created xsi:type="dcterms:W3CDTF">2020-08-27T07:40:00Z</dcterms:created>
  <dcterms:modified xsi:type="dcterms:W3CDTF">2020-09-08T06:52:00Z</dcterms:modified>
</cp:coreProperties>
</file>