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77777777" w:rsidR="00DF5EDA" w:rsidRPr="00CD0399" w:rsidRDefault="00DF5EDA" w:rsidP="007B11D5">
      <w:pPr>
        <w:suppressAutoHyphens/>
        <w:autoSpaceDE w:val="0"/>
        <w:autoSpaceDN w:val="0"/>
        <w:adjustRightInd w:val="0"/>
        <w:ind w:right="-1"/>
        <w:jc w:val="both"/>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21905DE0" w14:textId="77777777" w:rsidR="009E053C" w:rsidRPr="00941CB8" w:rsidRDefault="009E053C" w:rsidP="009E053C">
      <w:pPr>
        <w:autoSpaceDE w:val="0"/>
        <w:autoSpaceDN w:val="0"/>
        <w:adjustRightInd w:val="0"/>
        <w:ind w:right="-1"/>
        <w:rPr>
          <w:rFonts w:asciiTheme="minorHAnsi" w:hAnsiTheme="minorHAnsi" w:cstheme="minorHAnsi"/>
          <w:b/>
          <w:bCs/>
          <w:i/>
          <w:iCs/>
          <w:color w:val="FF0000"/>
          <w:sz w:val="21"/>
          <w:szCs w:val="21"/>
          <w:lang w:val="en-US"/>
        </w:rPr>
      </w:pPr>
      <w:r w:rsidRPr="00941CB8">
        <w:rPr>
          <w:rFonts w:asciiTheme="minorHAnsi" w:hAnsiTheme="minorHAnsi" w:cstheme="minorHAnsi"/>
          <w:b/>
          <w:bCs/>
          <w:i/>
          <w:iCs/>
          <w:color w:val="FF0000"/>
          <w:sz w:val="21"/>
          <w:szCs w:val="21"/>
          <w:lang w:val="en-US"/>
        </w:rPr>
        <w:t>Pressure-resistant miniatures</w:t>
      </w:r>
    </w:p>
    <w:p w14:paraId="3A6E16D8" w14:textId="77777777" w:rsidR="009E053C" w:rsidRPr="00941CB8" w:rsidRDefault="009E053C" w:rsidP="009E053C">
      <w:pPr>
        <w:rPr>
          <w:rFonts w:asciiTheme="minorHAnsi" w:hAnsiTheme="minorHAnsi" w:cstheme="minorHAnsi"/>
          <w:i/>
          <w:iCs/>
          <w:sz w:val="21"/>
          <w:szCs w:val="21"/>
          <w:lang w:val="en-US"/>
        </w:rPr>
      </w:pPr>
      <w:r w:rsidRPr="00941CB8">
        <w:rPr>
          <w:rFonts w:asciiTheme="minorHAnsi" w:hAnsiTheme="minorHAnsi" w:cstheme="minorHAnsi"/>
          <w:i/>
          <w:iCs/>
          <w:sz w:val="21"/>
          <w:szCs w:val="21"/>
          <w:lang w:val="en-US"/>
        </w:rPr>
        <w:t>Inductive sensors in M8 from IPF</w:t>
      </w:r>
    </w:p>
    <w:p w14:paraId="2C6F2659" w14:textId="77777777" w:rsidR="009E053C" w:rsidRPr="00941CB8" w:rsidRDefault="009E053C" w:rsidP="009E053C">
      <w:pPr>
        <w:rPr>
          <w:rFonts w:asciiTheme="minorHAnsi" w:hAnsiTheme="minorHAnsi" w:cstheme="minorHAnsi"/>
          <w:sz w:val="18"/>
          <w:szCs w:val="18"/>
          <w:lang w:val="en-US"/>
        </w:rPr>
      </w:pPr>
    </w:p>
    <w:p w14:paraId="3F1F01EB" w14:textId="77777777" w:rsidR="009E053C" w:rsidRPr="00941CB8" w:rsidRDefault="009E053C" w:rsidP="009E053C">
      <w:pPr>
        <w:rPr>
          <w:rFonts w:asciiTheme="minorHAnsi" w:hAnsiTheme="minorHAnsi" w:cstheme="minorHAnsi"/>
          <w:sz w:val="18"/>
          <w:szCs w:val="18"/>
          <w:lang w:val="en-US"/>
        </w:rPr>
      </w:pPr>
      <w:r w:rsidRPr="00941CB8">
        <w:rPr>
          <w:rFonts w:asciiTheme="minorHAnsi" w:hAnsiTheme="minorHAnsi" w:cstheme="minorHAnsi"/>
          <w:sz w:val="18"/>
          <w:szCs w:val="18"/>
          <w:lang w:val="en-US"/>
        </w:rPr>
        <w:t xml:space="preserve">Pressure-resistant up to 500 bar and very small M8 design. IPF sets new standards with the </w:t>
      </w:r>
      <w:r w:rsidRPr="00941CB8">
        <w:rPr>
          <w:rFonts w:asciiTheme="minorHAnsi" w:hAnsiTheme="minorHAnsi" w:cstheme="minorHAnsi"/>
          <w:b/>
          <w:bCs/>
          <w:sz w:val="18"/>
          <w:szCs w:val="18"/>
          <w:lang w:val="en-US"/>
        </w:rPr>
        <w:t>IP080105</w:t>
      </w:r>
      <w:r w:rsidRPr="00941CB8">
        <w:rPr>
          <w:rFonts w:asciiTheme="minorHAnsi" w:hAnsiTheme="minorHAnsi" w:cstheme="minorHAnsi"/>
          <w:sz w:val="18"/>
          <w:szCs w:val="18"/>
          <w:lang w:val="en-US"/>
        </w:rPr>
        <w:t xml:space="preserve"> and </w:t>
      </w:r>
      <w:r w:rsidRPr="00941CB8">
        <w:rPr>
          <w:rFonts w:asciiTheme="minorHAnsi" w:hAnsiTheme="minorHAnsi" w:cstheme="minorHAnsi"/>
          <w:b/>
          <w:bCs/>
          <w:sz w:val="18"/>
          <w:szCs w:val="18"/>
          <w:lang w:val="en-US"/>
        </w:rPr>
        <w:t>IP080175</w:t>
      </w:r>
      <w:r w:rsidRPr="00941CB8">
        <w:rPr>
          <w:rFonts w:asciiTheme="minorHAnsi" w:hAnsiTheme="minorHAnsi" w:cstheme="minorHAnsi"/>
          <w:sz w:val="18"/>
          <w:szCs w:val="18"/>
          <w:lang w:val="en-US"/>
        </w:rPr>
        <w:t xml:space="preserve">, which are particularly robust, wear-free </w:t>
      </w:r>
      <w:proofErr w:type="gramStart"/>
      <w:r w:rsidRPr="00941CB8">
        <w:rPr>
          <w:rFonts w:asciiTheme="minorHAnsi" w:hAnsiTheme="minorHAnsi" w:cstheme="minorHAnsi"/>
          <w:sz w:val="18"/>
          <w:szCs w:val="18"/>
          <w:lang w:val="en-US"/>
        </w:rPr>
        <w:t>and also</w:t>
      </w:r>
      <w:proofErr w:type="gramEnd"/>
      <w:r w:rsidRPr="00941CB8">
        <w:rPr>
          <w:rFonts w:asciiTheme="minorHAnsi" w:hAnsiTheme="minorHAnsi" w:cstheme="minorHAnsi"/>
          <w:sz w:val="18"/>
          <w:szCs w:val="18"/>
          <w:lang w:val="en-US"/>
        </w:rPr>
        <w:t xml:space="preserve"> very compact inductive sensors.</w:t>
      </w:r>
    </w:p>
    <w:p w14:paraId="23996931" w14:textId="77777777" w:rsidR="009E053C" w:rsidRPr="00941CB8" w:rsidRDefault="009E053C" w:rsidP="009E053C">
      <w:pPr>
        <w:rPr>
          <w:rFonts w:asciiTheme="minorHAnsi" w:hAnsiTheme="minorHAnsi" w:cstheme="minorHAnsi"/>
          <w:sz w:val="18"/>
          <w:szCs w:val="18"/>
          <w:lang w:val="en-US"/>
        </w:rPr>
      </w:pPr>
    </w:p>
    <w:p w14:paraId="4F6547F4" w14:textId="77777777" w:rsidR="009E053C" w:rsidRPr="00941CB8" w:rsidRDefault="009E053C" w:rsidP="009E053C">
      <w:pPr>
        <w:rPr>
          <w:rFonts w:asciiTheme="minorHAnsi" w:hAnsiTheme="minorHAnsi" w:cstheme="minorHAnsi"/>
          <w:sz w:val="18"/>
          <w:szCs w:val="18"/>
          <w:lang w:val="en-US"/>
        </w:rPr>
      </w:pPr>
      <w:r w:rsidRPr="00941CB8">
        <w:rPr>
          <w:rFonts w:asciiTheme="minorHAnsi" w:hAnsiTheme="minorHAnsi" w:cstheme="minorHAnsi"/>
          <w:sz w:val="18"/>
          <w:szCs w:val="18"/>
          <w:lang w:val="en-US"/>
        </w:rPr>
        <w:t xml:space="preserve">The technical data of both flush-mount proximity switches are almost identical, </w:t>
      </w:r>
      <w:proofErr w:type="gramStart"/>
      <w:r w:rsidRPr="00941CB8">
        <w:rPr>
          <w:rFonts w:asciiTheme="minorHAnsi" w:hAnsiTheme="minorHAnsi" w:cstheme="minorHAnsi"/>
          <w:sz w:val="18"/>
          <w:szCs w:val="18"/>
          <w:lang w:val="en-US"/>
        </w:rPr>
        <w:t>with the exception of</w:t>
      </w:r>
      <w:proofErr w:type="gramEnd"/>
      <w:r w:rsidRPr="00941CB8">
        <w:rPr>
          <w:rFonts w:asciiTheme="minorHAnsi" w:hAnsiTheme="minorHAnsi" w:cstheme="minorHAnsi"/>
          <w:sz w:val="18"/>
          <w:szCs w:val="18"/>
          <w:lang w:val="en-US"/>
        </w:rPr>
        <w:t xml:space="preserve"> the sensor length and the electrical connection. The </w:t>
      </w:r>
      <w:r w:rsidRPr="00941CB8">
        <w:rPr>
          <w:rFonts w:asciiTheme="minorHAnsi" w:hAnsiTheme="minorHAnsi" w:cstheme="minorHAnsi"/>
          <w:b/>
          <w:bCs/>
          <w:sz w:val="18"/>
          <w:szCs w:val="18"/>
          <w:lang w:val="en-US"/>
        </w:rPr>
        <w:t>IP080105</w:t>
      </w:r>
      <w:r w:rsidRPr="00941CB8">
        <w:rPr>
          <w:rFonts w:asciiTheme="minorHAnsi" w:hAnsiTheme="minorHAnsi" w:cstheme="minorHAnsi"/>
          <w:sz w:val="18"/>
          <w:szCs w:val="18"/>
          <w:lang w:val="en-US"/>
        </w:rPr>
        <w:t xml:space="preserve"> (length: 31.3 mm) has a three-wire cable with PUR sheathing, while the </w:t>
      </w:r>
      <w:r w:rsidRPr="00941CB8">
        <w:rPr>
          <w:rFonts w:asciiTheme="minorHAnsi" w:hAnsiTheme="minorHAnsi" w:cstheme="minorHAnsi"/>
          <w:b/>
          <w:bCs/>
          <w:sz w:val="18"/>
          <w:szCs w:val="18"/>
          <w:lang w:val="en-US"/>
        </w:rPr>
        <w:t>IP080175</w:t>
      </w:r>
      <w:r w:rsidRPr="00941CB8">
        <w:rPr>
          <w:rFonts w:asciiTheme="minorHAnsi" w:hAnsiTheme="minorHAnsi" w:cstheme="minorHAnsi"/>
          <w:sz w:val="18"/>
          <w:szCs w:val="18"/>
          <w:lang w:val="en-US"/>
        </w:rPr>
        <w:t xml:space="preserve"> (length: 45 mm) is available with an M8 connector. The active surface of the inductive sensors in the </w:t>
      </w:r>
      <w:proofErr w:type="gramStart"/>
      <w:r w:rsidRPr="00941CB8">
        <w:rPr>
          <w:rFonts w:asciiTheme="minorHAnsi" w:hAnsiTheme="minorHAnsi" w:cstheme="minorHAnsi"/>
          <w:sz w:val="18"/>
          <w:szCs w:val="18"/>
          <w:lang w:val="en-US"/>
        </w:rPr>
        <w:t>stainless steel</w:t>
      </w:r>
      <w:proofErr w:type="gramEnd"/>
      <w:r w:rsidRPr="00941CB8">
        <w:rPr>
          <w:rFonts w:asciiTheme="minorHAnsi" w:hAnsiTheme="minorHAnsi" w:cstheme="minorHAnsi"/>
          <w:sz w:val="18"/>
          <w:szCs w:val="18"/>
          <w:lang w:val="en-US"/>
        </w:rPr>
        <w:t xml:space="preserve"> housing with a high IP68 protection class is made of ceramic. The sensors achieve ranges of up to 1.5 mm and impress with a switching frequency of 4,000 Hz, which is relatively high for proximity switches. Both the </w:t>
      </w:r>
      <w:r w:rsidRPr="00941CB8">
        <w:rPr>
          <w:rFonts w:asciiTheme="minorHAnsi" w:hAnsiTheme="minorHAnsi" w:cstheme="minorHAnsi"/>
          <w:b/>
          <w:bCs/>
          <w:sz w:val="18"/>
          <w:szCs w:val="18"/>
          <w:lang w:val="en-US"/>
        </w:rPr>
        <w:t>IP080105</w:t>
      </w:r>
      <w:r w:rsidRPr="00941CB8">
        <w:rPr>
          <w:rFonts w:asciiTheme="minorHAnsi" w:hAnsiTheme="minorHAnsi" w:cstheme="minorHAnsi"/>
          <w:sz w:val="18"/>
          <w:szCs w:val="18"/>
          <w:lang w:val="en-US"/>
        </w:rPr>
        <w:t xml:space="preserve"> and the </w:t>
      </w:r>
      <w:r w:rsidRPr="00941CB8">
        <w:rPr>
          <w:rFonts w:asciiTheme="minorHAnsi" w:hAnsiTheme="minorHAnsi" w:cstheme="minorHAnsi"/>
          <w:b/>
          <w:bCs/>
          <w:sz w:val="18"/>
          <w:szCs w:val="18"/>
          <w:lang w:val="en-US"/>
        </w:rPr>
        <w:t>IP080175</w:t>
      </w:r>
      <w:r w:rsidRPr="00941CB8">
        <w:rPr>
          <w:rFonts w:asciiTheme="minorHAnsi" w:hAnsiTheme="minorHAnsi" w:cstheme="minorHAnsi"/>
          <w:sz w:val="18"/>
          <w:szCs w:val="18"/>
          <w:lang w:val="en-US"/>
        </w:rPr>
        <w:t xml:space="preserve"> are designed for a wide ambient temperature range from -25 °C to +80 °C and are suitable for end position detection of hydraulic cylinders, among other things.</w:t>
      </w:r>
    </w:p>
    <w:p w14:paraId="28150B9B" w14:textId="77777777" w:rsidR="000E0485" w:rsidRPr="000E0485" w:rsidRDefault="000E0485" w:rsidP="000E0485">
      <w:pPr>
        <w:rPr>
          <w:rFonts w:asciiTheme="minorHAnsi" w:hAnsiTheme="minorHAnsi" w:cstheme="minorHAnsi"/>
          <w:sz w:val="18"/>
          <w:szCs w:val="18"/>
          <w:lang w:val="en-US"/>
        </w:rPr>
      </w:pPr>
    </w:p>
    <w:p w14:paraId="4B9E5AA4" w14:textId="0625F6F1" w:rsidR="000E0485" w:rsidRDefault="009E053C" w:rsidP="000E0485">
      <w:pPr>
        <w:rPr>
          <w:rFonts w:asciiTheme="minorHAnsi" w:hAnsiTheme="minorHAnsi" w:cstheme="minorHAnsi"/>
          <w:i/>
          <w:iCs/>
          <w:sz w:val="18"/>
          <w:szCs w:val="18"/>
        </w:rPr>
      </w:pPr>
      <w:r>
        <w:rPr>
          <w:rFonts w:asciiTheme="minorHAnsi" w:hAnsiTheme="minorHAnsi" w:cstheme="minorHAnsi"/>
          <w:i/>
          <w:iCs/>
          <w:noProof/>
          <w:sz w:val="18"/>
          <w:szCs w:val="18"/>
        </w:rPr>
        <w:drawing>
          <wp:inline distT="0" distB="0" distL="0" distR="0" wp14:anchorId="797F32D8" wp14:editId="1FCE8A9F">
            <wp:extent cx="3952567" cy="2171297"/>
            <wp:effectExtent l="12700" t="12700" r="10160" b="13335"/>
            <wp:docPr id="294790579" name="Grafik 1" descr="Ein Bild, das Werkzeug, Befestigungselement, Hartwaren, Schrau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90579" name="Grafik 1" descr="Ein Bild, das Werkzeug, Befestigungselement, Hartwaren, Schraube enthält.&#10;&#10;Automatisch generierte Beschreibung"/>
                    <pic:cNvPicPr/>
                  </pic:nvPicPr>
                  <pic:blipFill>
                    <a:blip r:embed="rId13"/>
                    <a:stretch>
                      <a:fillRect/>
                    </a:stretch>
                  </pic:blipFill>
                  <pic:spPr>
                    <a:xfrm>
                      <a:off x="0" y="0"/>
                      <a:ext cx="3993555" cy="2193813"/>
                    </a:xfrm>
                    <a:prstGeom prst="rect">
                      <a:avLst/>
                    </a:prstGeom>
                    <a:ln w="3175">
                      <a:solidFill>
                        <a:schemeClr val="tx1"/>
                      </a:solidFill>
                    </a:ln>
                  </pic:spPr>
                </pic:pic>
              </a:graphicData>
            </a:graphic>
          </wp:inline>
        </w:drawing>
      </w:r>
    </w:p>
    <w:p w14:paraId="5F226A96" w14:textId="77777777" w:rsidR="009E053C" w:rsidRPr="00941CB8" w:rsidRDefault="009E053C" w:rsidP="009E053C">
      <w:pPr>
        <w:rPr>
          <w:rFonts w:asciiTheme="minorHAnsi" w:hAnsiTheme="minorHAnsi" w:cstheme="minorHAnsi"/>
          <w:sz w:val="18"/>
          <w:szCs w:val="18"/>
          <w:lang w:val="en-US"/>
        </w:rPr>
      </w:pPr>
      <w:r w:rsidRPr="00941CB8">
        <w:rPr>
          <w:rFonts w:asciiTheme="minorHAnsi" w:hAnsiTheme="minorHAnsi" w:cstheme="minorHAnsi"/>
          <w:i/>
          <w:iCs/>
          <w:sz w:val="18"/>
          <w:szCs w:val="18"/>
          <w:lang w:val="en-US"/>
        </w:rPr>
        <w:t xml:space="preserve">Caption: </w:t>
      </w:r>
      <w:r w:rsidRPr="00941CB8">
        <w:rPr>
          <w:rFonts w:asciiTheme="minorHAnsi" w:hAnsiTheme="minorHAnsi" w:cstheme="minorHAnsi"/>
          <w:sz w:val="18"/>
          <w:szCs w:val="18"/>
          <w:lang w:val="en-US"/>
        </w:rPr>
        <w:t>The compact and pressure-resistant inductive sensors IP080105 (top) and IP080175</w:t>
      </w:r>
    </w:p>
    <w:p w14:paraId="465FEFF5" w14:textId="77777777" w:rsidR="009E053C" w:rsidRPr="00941CB8" w:rsidRDefault="009E053C" w:rsidP="009E053C">
      <w:pPr>
        <w:rPr>
          <w:rFonts w:asciiTheme="minorHAnsi" w:hAnsiTheme="minorHAnsi" w:cstheme="minorHAnsi"/>
          <w:sz w:val="18"/>
          <w:szCs w:val="18"/>
          <w:lang w:val="en-US"/>
        </w:rPr>
      </w:pPr>
      <w:r w:rsidRPr="00941CB8">
        <w:rPr>
          <w:rFonts w:asciiTheme="minorHAnsi" w:hAnsiTheme="minorHAnsi" w:cstheme="minorHAnsi"/>
          <w:sz w:val="18"/>
          <w:szCs w:val="18"/>
          <w:lang w:val="en-US"/>
        </w:rPr>
        <w:t xml:space="preserve">set new standards and complement the wide range of proximity switches from ipf electronic </w:t>
      </w:r>
    </w:p>
    <w:p w14:paraId="69856052" w14:textId="77777777" w:rsidR="009E053C" w:rsidRPr="00941CB8" w:rsidRDefault="009E053C" w:rsidP="009E053C">
      <w:pPr>
        <w:rPr>
          <w:rFonts w:asciiTheme="minorHAnsi" w:hAnsiTheme="minorHAnsi" w:cstheme="minorHAnsi"/>
          <w:sz w:val="18"/>
          <w:szCs w:val="18"/>
          <w:lang w:val="en-US"/>
        </w:rPr>
      </w:pPr>
      <w:r w:rsidRPr="00941CB8">
        <w:rPr>
          <w:rFonts w:asciiTheme="minorHAnsi" w:hAnsiTheme="minorHAnsi" w:cstheme="minorHAnsi"/>
          <w:sz w:val="18"/>
          <w:szCs w:val="18"/>
          <w:lang w:val="en-US"/>
        </w:rPr>
        <w:t>(Image: ipf electronic gmbh)</w:t>
      </w:r>
    </w:p>
    <w:p w14:paraId="743CB6F2" w14:textId="77777777" w:rsidR="000E0485" w:rsidRPr="000E0485" w:rsidRDefault="000E0485" w:rsidP="000E0485">
      <w:pPr>
        <w:rPr>
          <w:rFonts w:asciiTheme="minorHAnsi" w:hAnsiTheme="minorHAnsi" w:cstheme="minorHAnsi"/>
          <w:sz w:val="18"/>
          <w:szCs w:val="18"/>
          <w:lang w:val="en-US"/>
        </w:rPr>
      </w:pPr>
    </w:p>
    <w:p w14:paraId="58434F4F" w14:textId="57AC6D55" w:rsidR="000E0485" w:rsidRPr="00BB6BD7" w:rsidRDefault="000E0485" w:rsidP="000E0485">
      <w:pPr>
        <w:rPr>
          <w:rFonts w:asciiTheme="minorHAnsi" w:hAnsiTheme="minorHAnsi" w:cstheme="minorHAnsi"/>
          <w:sz w:val="18"/>
          <w:szCs w:val="18"/>
        </w:rPr>
      </w:pPr>
    </w:p>
    <w:p w14:paraId="32A595EA" w14:textId="0CEB39D6" w:rsidR="008140E1" w:rsidRPr="00D373C4" w:rsidRDefault="000E0485" w:rsidP="000E0485">
      <w:pPr>
        <w:suppressAutoHyphens/>
        <w:jc w:val="both"/>
        <w:rPr>
          <w:rFonts w:asciiTheme="minorHAnsi" w:hAnsiTheme="minorHAnsi" w:cstheme="minorHAnsi"/>
          <w:b/>
          <w:i/>
          <w:color w:val="FF0000"/>
          <w:lang w:val="en-US"/>
        </w:rPr>
      </w:pPr>
      <w:r w:rsidRPr="000E0485">
        <w:rPr>
          <w:rFonts w:asciiTheme="minorHAnsi" w:hAnsiTheme="minorHAnsi" w:cstheme="minorHAnsi"/>
          <w:sz w:val="18"/>
          <w:szCs w:val="18"/>
          <w:lang w:val="en-US"/>
        </w:rPr>
        <w:br w:type="page"/>
      </w:r>
      <w:r w:rsidR="008140E1"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D71F9" w14:textId="77777777" w:rsidR="001622C1" w:rsidRDefault="001622C1">
      <w:r>
        <w:separator/>
      </w:r>
    </w:p>
  </w:endnote>
  <w:endnote w:type="continuationSeparator" w:id="0">
    <w:p w14:paraId="42D08347" w14:textId="77777777" w:rsidR="001622C1" w:rsidRDefault="0016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7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517" w14:textId="266BA6DC" w:rsidR="002029BB" w:rsidRPr="008140E1" w:rsidRDefault="008140E1" w:rsidP="00242329">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B5C05" w14:textId="77777777" w:rsidR="001622C1" w:rsidRDefault="001622C1">
      <w:r>
        <w:separator/>
      </w:r>
    </w:p>
  </w:footnote>
  <w:footnote w:type="continuationSeparator" w:id="0">
    <w:p w14:paraId="639C4821" w14:textId="77777777" w:rsidR="001622C1" w:rsidRDefault="00162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1799388871" name="Grafik 179938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 xml:space="preserve">PRESS </w:t>
    </w:r>
    <w:proofErr w:type="gramStart"/>
    <w:r w:rsidR="008140E1" w:rsidRPr="00B84AED">
      <w:rPr>
        <w:rFonts w:asciiTheme="minorHAnsi" w:hAnsiTheme="minorHAnsi"/>
        <w:b/>
        <w:i/>
        <w:color w:val="000000" w:themeColor="text1"/>
        <w:sz w:val="12"/>
        <w:szCs w:val="12"/>
        <w:lang w:val="en-US"/>
      </w:rPr>
      <w:t>RELEASE</w:t>
    </w:r>
    <w:r w:rsidR="008140E1" w:rsidRPr="00B84AED">
      <w:rPr>
        <w:i/>
        <w:color w:val="000000" w:themeColor="text1"/>
        <w:sz w:val="12"/>
        <w:szCs w:val="12"/>
        <w:lang w:val="en-US"/>
      </w:rPr>
      <w:t xml:space="preserve">  Subject</w:t>
    </w:r>
    <w:proofErr w:type="gramEnd"/>
    <w:r w:rsidR="008140E1" w:rsidRPr="00B84AED">
      <w:rPr>
        <w:i/>
        <w:color w:val="000000" w:themeColor="text1"/>
        <w:sz w:val="12"/>
        <w:szCs w:val="12"/>
        <w:lang w:val="en-US"/>
      </w:rPr>
      <w:t xml:space="preserve">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704402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748281">
    <w:abstractNumId w:val="1"/>
  </w:num>
  <w:num w:numId="3" w16cid:durableId="1963876896">
    <w:abstractNumId w:val="4"/>
  </w:num>
  <w:num w:numId="4" w16cid:durableId="886455030">
    <w:abstractNumId w:val="2"/>
  </w:num>
  <w:num w:numId="5" w16cid:durableId="605632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492111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0D8A"/>
    <w:rsid w:val="00085021"/>
    <w:rsid w:val="00085B2E"/>
    <w:rsid w:val="00090D32"/>
    <w:rsid w:val="000A2488"/>
    <w:rsid w:val="000A6C4C"/>
    <w:rsid w:val="000B66AD"/>
    <w:rsid w:val="000B6B9B"/>
    <w:rsid w:val="000C120E"/>
    <w:rsid w:val="000C5C18"/>
    <w:rsid w:val="000E048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622C1"/>
    <w:rsid w:val="0017095E"/>
    <w:rsid w:val="00171423"/>
    <w:rsid w:val="00171F05"/>
    <w:rsid w:val="00174922"/>
    <w:rsid w:val="0017615C"/>
    <w:rsid w:val="00181D25"/>
    <w:rsid w:val="001860C9"/>
    <w:rsid w:val="001A329F"/>
    <w:rsid w:val="001B3C8D"/>
    <w:rsid w:val="001B699F"/>
    <w:rsid w:val="001C1C7A"/>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53BD"/>
    <w:rsid w:val="00216B84"/>
    <w:rsid w:val="0021766A"/>
    <w:rsid w:val="00220111"/>
    <w:rsid w:val="0022339A"/>
    <w:rsid w:val="0023002E"/>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0FD5"/>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596"/>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B5846"/>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4EC3"/>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3D40"/>
    <w:rsid w:val="00765FE2"/>
    <w:rsid w:val="00766DA4"/>
    <w:rsid w:val="007829D9"/>
    <w:rsid w:val="007911C1"/>
    <w:rsid w:val="00793A81"/>
    <w:rsid w:val="007A0117"/>
    <w:rsid w:val="007B11D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25E4"/>
    <w:rsid w:val="00936925"/>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053C"/>
    <w:rsid w:val="009E249A"/>
    <w:rsid w:val="009E292A"/>
    <w:rsid w:val="009E3776"/>
    <w:rsid w:val="009E7F46"/>
    <w:rsid w:val="009F2E6D"/>
    <w:rsid w:val="009F6B7A"/>
    <w:rsid w:val="00A058F0"/>
    <w:rsid w:val="00A13743"/>
    <w:rsid w:val="00A167C6"/>
    <w:rsid w:val="00A252FB"/>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C7709"/>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01AEA"/>
    <w:rsid w:val="00C1421F"/>
    <w:rsid w:val="00C17EEC"/>
    <w:rsid w:val="00C30E81"/>
    <w:rsid w:val="00C460ED"/>
    <w:rsid w:val="00C50CC0"/>
    <w:rsid w:val="00C57CBE"/>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09A4"/>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373C4"/>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C7E52"/>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2CE3"/>
    <w:rsid w:val="00FB4CD4"/>
    <w:rsid w:val="00FB5B4D"/>
    <w:rsid w:val="00FC489E"/>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209">
      <w:bodyDiv w:val="1"/>
      <w:marLeft w:val="0"/>
      <w:marRight w:val="0"/>
      <w:marTop w:val="0"/>
      <w:marBottom w:val="0"/>
      <w:divBdr>
        <w:top w:val="none" w:sz="0" w:space="0" w:color="auto"/>
        <w:left w:val="none" w:sz="0" w:space="0" w:color="auto"/>
        <w:bottom w:val="none" w:sz="0" w:space="0" w:color="auto"/>
        <w:right w:val="none" w:sz="0" w:space="0" w:color="auto"/>
      </w:divBdr>
    </w:div>
    <w:div w:id="13216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2669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5</cp:revision>
  <cp:lastPrinted>2020-08-21T09:25:00Z</cp:lastPrinted>
  <dcterms:created xsi:type="dcterms:W3CDTF">2023-09-28T07:05:00Z</dcterms:created>
  <dcterms:modified xsi:type="dcterms:W3CDTF">2025-08-20T07:15:00Z</dcterms:modified>
</cp:coreProperties>
</file>