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18DDF2E0" w14:textId="76AA5E31" w:rsidR="000E0485" w:rsidRPr="000E0485" w:rsidRDefault="000E0485" w:rsidP="000E0485">
      <w:pPr>
        <w:autoSpaceDE w:val="0"/>
        <w:autoSpaceDN w:val="0"/>
        <w:adjustRightInd w:val="0"/>
        <w:ind w:right="-1"/>
        <w:rPr>
          <w:rFonts w:asciiTheme="minorHAnsi" w:hAnsiTheme="minorHAnsi" w:cstheme="minorHAnsi"/>
          <w:b/>
          <w:bCs/>
          <w:i/>
          <w:iCs/>
          <w:color w:val="FF0000"/>
          <w:sz w:val="21"/>
          <w:szCs w:val="21"/>
          <w:lang w:val="en-US"/>
        </w:rPr>
      </w:pPr>
      <w:r w:rsidRPr="000E0485">
        <w:rPr>
          <w:rFonts w:asciiTheme="minorHAnsi" w:hAnsiTheme="minorHAnsi" w:cstheme="minorHAnsi"/>
          <w:b/>
          <w:bCs/>
          <w:i/>
          <w:iCs/>
          <w:color w:val="FF0000"/>
          <w:sz w:val="21"/>
          <w:szCs w:val="21"/>
          <w:lang w:val="en-US"/>
        </w:rPr>
        <w:t>Optimally illuminated</w:t>
      </w:r>
    </w:p>
    <w:p w14:paraId="4CDE0661" w14:textId="57ED4411" w:rsidR="000E0485" w:rsidRDefault="000E0485" w:rsidP="000E0485">
      <w:pPr>
        <w:rPr>
          <w:rFonts w:asciiTheme="minorHAnsi" w:hAnsiTheme="minorHAnsi" w:cstheme="minorHAnsi"/>
          <w:i/>
          <w:iCs/>
          <w:sz w:val="21"/>
          <w:szCs w:val="21"/>
          <w:lang w:val="en-US"/>
        </w:rPr>
      </w:pPr>
      <w:r w:rsidRPr="000E0485">
        <w:rPr>
          <w:rFonts w:asciiTheme="minorHAnsi" w:hAnsiTheme="minorHAnsi" w:cstheme="minorHAnsi"/>
          <w:i/>
          <w:iCs/>
          <w:sz w:val="21"/>
          <w:szCs w:val="21"/>
          <w:lang w:val="en-US"/>
        </w:rPr>
        <w:t>LED spindle light for machining centers</w:t>
      </w:r>
    </w:p>
    <w:p w14:paraId="2C8247FC" w14:textId="77777777" w:rsidR="000E0485" w:rsidRPr="000E0485" w:rsidRDefault="000E0485" w:rsidP="000E0485">
      <w:pPr>
        <w:rPr>
          <w:rFonts w:asciiTheme="minorHAnsi" w:hAnsiTheme="minorHAnsi" w:cstheme="minorHAnsi"/>
          <w:sz w:val="18"/>
          <w:szCs w:val="18"/>
          <w:lang w:val="en-US"/>
        </w:rPr>
      </w:pPr>
    </w:p>
    <w:p w14:paraId="26635C35"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 xml:space="preserve">With the </w:t>
      </w:r>
      <w:r w:rsidRPr="000E0485">
        <w:rPr>
          <w:rFonts w:asciiTheme="minorHAnsi" w:hAnsiTheme="minorHAnsi" w:cstheme="minorHAnsi"/>
          <w:b/>
          <w:bCs/>
          <w:sz w:val="18"/>
          <w:szCs w:val="18"/>
          <w:lang w:val="en-US"/>
        </w:rPr>
        <w:t>EMB50171</w:t>
      </w:r>
      <w:r w:rsidRPr="000E0485">
        <w:rPr>
          <w:rFonts w:asciiTheme="minorHAnsi" w:hAnsiTheme="minorHAnsi" w:cstheme="minorHAnsi"/>
          <w:sz w:val="18"/>
          <w:szCs w:val="18"/>
          <w:lang w:val="en-US"/>
        </w:rPr>
        <w:t xml:space="preserve"> IPF presents a ring light that has been specially developed for the spindle holder of a machining center.</w:t>
      </w:r>
    </w:p>
    <w:p w14:paraId="4CD52E1A" w14:textId="77777777" w:rsidR="000E0485" w:rsidRPr="000E0485" w:rsidRDefault="000E0485" w:rsidP="000E0485">
      <w:pPr>
        <w:rPr>
          <w:rFonts w:asciiTheme="minorHAnsi" w:hAnsiTheme="minorHAnsi" w:cstheme="minorHAnsi"/>
          <w:sz w:val="18"/>
          <w:szCs w:val="18"/>
          <w:lang w:val="en-US"/>
        </w:rPr>
      </w:pPr>
    </w:p>
    <w:p w14:paraId="295674E9"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 xml:space="preserve">Workpieces are often not sufficiently illuminated during the setting of machining centers in machining production. This is particularly the case when setting up machines prior to the machining production of small batches. </w:t>
      </w:r>
      <w:proofErr w:type="gramStart"/>
      <w:r w:rsidRPr="000E0485">
        <w:rPr>
          <w:rFonts w:asciiTheme="minorHAnsi" w:hAnsiTheme="minorHAnsi" w:cstheme="minorHAnsi"/>
          <w:sz w:val="18"/>
          <w:szCs w:val="18"/>
          <w:lang w:val="en-US"/>
        </w:rPr>
        <w:t>In order to</w:t>
      </w:r>
      <w:proofErr w:type="gramEnd"/>
      <w:r w:rsidRPr="000E0485">
        <w:rPr>
          <w:rFonts w:asciiTheme="minorHAnsi" w:hAnsiTheme="minorHAnsi" w:cstheme="minorHAnsi"/>
          <w:sz w:val="18"/>
          <w:szCs w:val="18"/>
          <w:lang w:val="en-US"/>
        </w:rPr>
        <w:t xml:space="preserve"> achieve optimum illumination of workpieces when setting up a machine and thus ultimately greater precision during machining, IPF has now developed the LED spindle light </w:t>
      </w:r>
      <w:r w:rsidRPr="000E0485">
        <w:rPr>
          <w:rFonts w:asciiTheme="minorHAnsi" w:hAnsiTheme="minorHAnsi" w:cstheme="minorHAnsi"/>
          <w:b/>
          <w:bCs/>
          <w:sz w:val="18"/>
          <w:szCs w:val="18"/>
          <w:lang w:val="en-US"/>
        </w:rPr>
        <w:t>EMB50171</w:t>
      </w:r>
      <w:r w:rsidRPr="000E0485">
        <w:rPr>
          <w:rFonts w:asciiTheme="minorHAnsi" w:hAnsiTheme="minorHAnsi" w:cstheme="minorHAnsi"/>
          <w:sz w:val="18"/>
          <w:szCs w:val="18"/>
          <w:lang w:val="en-US"/>
        </w:rPr>
        <w:t xml:space="preserve"> is now available from IPF. The light is suitable for both horizontal and vertical machining centers with the appropriate spindle diameters.</w:t>
      </w:r>
    </w:p>
    <w:p w14:paraId="74CFE3D6" w14:textId="77777777" w:rsidR="000E0485" w:rsidRPr="000E0485" w:rsidRDefault="000E0485" w:rsidP="000E0485">
      <w:pPr>
        <w:rPr>
          <w:rFonts w:asciiTheme="minorHAnsi" w:hAnsiTheme="minorHAnsi" w:cstheme="minorHAnsi"/>
          <w:sz w:val="18"/>
          <w:szCs w:val="18"/>
          <w:lang w:val="en-US"/>
        </w:rPr>
      </w:pPr>
    </w:p>
    <w:p w14:paraId="666476BC"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 xml:space="preserve">The ring light with borosilicate glass front screen is equipped with several high-power LEDs in four positions (light emission openings). The extremely bright white light LEDs (color temperature 5,000K) provide a particularly shadow-free and uniform illumination of the workpiece in the processing area with an angle of emitted beam of 80 degrees. In addition, the </w:t>
      </w:r>
      <w:r w:rsidRPr="000E0485">
        <w:rPr>
          <w:rFonts w:asciiTheme="minorHAnsi" w:hAnsiTheme="minorHAnsi" w:cstheme="minorHAnsi"/>
          <w:b/>
          <w:bCs/>
          <w:sz w:val="18"/>
          <w:szCs w:val="18"/>
          <w:lang w:val="en-US"/>
        </w:rPr>
        <w:t>EMB50171</w:t>
      </w:r>
      <w:r w:rsidRPr="000E0485">
        <w:rPr>
          <w:rFonts w:asciiTheme="minorHAnsi" w:hAnsiTheme="minorHAnsi" w:cstheme="minorHAnsi"/>
          <w:sz w:val="18"/>
          <w:szCs w:val="18"/>
          <w:lang w:val="en-US"/>
        </w:rPr>
        <w:t xml:space="preserve"> in IP67 is resistant to shock, vibration, flying chips and most coolants and lubricants. The LED spindle light is also equipped via electrostatic discharge protection (ESD protection) and can be used in a wide temperature range from -40°C to +50°C (from +50°C with overtemperature control).</w:t>
      </w:r>
    </w:p>
    <w:p w14:paraId="372BFD03" w14:textId="77777777" w:rsidR="000E0485" w:rsidRPr="000E0485" w:rsidRDefault="000E0485" w:rsidP="000E0485">
      <w:pPr>
        <w:rPr>
          <w:rFonts w:asciiTheme="minorHAnsi" w:hAnsiTheme="minorHAnsi" w:cstheme="minorHAnsi"/>
          <w:sz w:val="18"/>
          <w:szCs w:val="18"/>
          <w:lang w:val="en-US"/>
        </w:rPr>
      </w:pPr>
    </w:p>
    <w:p w14:paraId="3CD4D28E" w14:textId="2D963974"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 xml:space="preserve">The </w:t>
      </w:r>
      <w:r w:rsidRPr="000E0485">
        <w:rPr>
          <w:rFonts w:asciiTheme="minorHAnsi" w:hAnsiTheme="minorHAnsi" w:cstheme="minorHAnsi"/>
          <w:b/>
          <w:bCs/>
          <w:sz w:val="18"/>
          <w:szCs w:val="18"/>
          <w:lang w:val="en-US"/>
        </w:rPr>
        <w:t>EMB50171</w:t>
      </w:r>
      <w:r w:rsidRPr="000E0485">
        <w:rPr>
          <w:rFonts w:asciiTheme="minorHAnsi" w:hAnsiTheme="minorHAnsi" w:cstheme="minorHAnsi"/>
          <w:sz w:val="18"/>
          <w:szCs w:val="18"/>
          <w:lang w:val="en-US"/>
        </w:rPr>
        <w:t xml:space="preserve"> is fastened directly to the tool spindle with </w:t>
      </w:r>
      <w:proofErr w:type="gramStart"/>
      <w:r w:rsidRPr="000E0485">
        <w:rPr>
          <w:rFonts w:asciiTheme="minorHAnsi" w:hAnsiTheme="minorHAnsi" w:cstheme="minorHAnsi"/>
          <w:sz w:val="18"/>
          <w:szCs w:val="18"/>
          <w:lang w:val="en-US"/>
        </w:rPr>
        <w:t>five cylinder</w:t>
      </w:r>
      <w:proofErr w:type="gramEnd"/>
      <w:r w:rsidRPr="000E0485">
        <w:rPr>
          <w:rFonts w:asciiTheme="minorHAnsi" w:hAnsiTheme="minorHAnsi" w:cstheme="minorHAnsi"/>
          <w:sz w:val="18"/>
          <w:szCs w:val="18"/>
          <w:lang w:val="en-US"/>
        </w:rPr>
        <w:t xml:space="preserve"> head screws. Alternatively, it can also be attached with strong holding magnets (e.g. </w:t>
      </w:r>
      <w:r w:rsidRPr="000E0485">
        <w:rPr>
          <w:rFonts w:asciiTheme="minorHAnsi" w:hAnsiTheme="minorHAnsi" w:cstheme="minorHAnsi"/>
          <w:b/>
          <w:bCs/>
          <w:sz w:val="18"/>
          <w:szCs w:val="18"/>
          <w:lang w:val="en-US"/>
        </w:rPr>
        <w:t>AY000129/AE000031</w:t>
      </w:r>
      <w:r w:rsidRPr="000E0485">
        <w:rPr>
          <w:rFonts w:asciiTheme="minorHAnsi" w:hAnsiTheme="minorHAnsi" w:cstheme="minorHAnsi"/>
          <w:sz w:val="18"/>
          <w:szCs w:val="18"/>
          <w:lang w:val="en-US"/>
        </w:rPr>
        <w:t>). The connection is made via a four-pin M8 plug connector on the lateral side of the die-cast aluminum luminaire housing.</w:t>
      </w:r>
    </w:p>
    <w:p w14:paraId="28150B9B" w14:textId="77777777" w:rsidR="000E0485" w:rsidRPr="000E0485" w:rsidRDefault="000E0485" w:rsidP="000E0485">
      <w:pPr>
        <w:rPr>
          <w:rFonts w:asciiTheme="minorHAnsi" w:hAnsiTheme="minorHAnsi" w:cstheme="minorHAnsi"/>
          <w:sz w:val="18"/>
          <w:szCs w:val="18"/>
          <w:lang w:val="en-US"/>
        </w:rPr>
      </w:pPr>
    </w:p>
    <w:p w14:paraId="4B9E5AA4" w14:textId="77777777" w:rsidR="000E0485" w:rsidRDefault="000E0485" w:rsidP="000E0485">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0D84E9E0" wp14:editId="3F0CF34B">
            <wp:extent cx="1881894" cy="2663050"/>
            <wp:effectExtent l="0" t="0" r="0" b="4445"/>
            <wp:docPr id="2076207515" name="Grafik 1" descr="Ein Bild, das Gebäude, Zug, Licht, Bautechn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07515" name="Grafik 1" descr="Ein Bild, das Gebäude, Zug, Licht, Bautechnik enthält.&#10;&#10;KI-generierte Inhalte können fehlerhaft sein."/>
                    <pic:cNvPicPr/>
                  </pic:nvPicPr>
                  <pic:blipFill>
                    <a:blip r:embed="rId13"/>
                    <a:stretch>
                      <a:fillRect/>
                    </a:stretch>
                  </pic:blipFill>
                  <pic:spPr>
                    <a:xfrm>
                      <a:off x="0" y="0"/>
                      <a:ext cx="1946990" cy="2755167"/>
                    </a:xfrm>
                    <a:prstGeom prst="rect">
                      <a:avLst/>
                    </a:prstGeom>
                  </pic:spPr>
                </pic:pic>
              </a:graphicData>
            </a:graphic>
          </wp:inline>
        </w:drawing>
      </w:r>
    </w:p>
    <w:p w14:paraId="16E38D1B"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i/>
          <w:iCs/>
          <w:sz w:val="18"/>
          <w:szCs w:val="18"/>
          <w:lang w:val="en-US"/>
        </w:rPr>
        <w:t>Caption</w:t>
      </w:r>
      <w:r w:rsidRPr="000E0485">
        <w:rPr>
          <w:rFonts w:asciiTheme="minorHAnsi" w:hAnsiTheme="minorHAnsi" w:cstheme="minorHAnsi"/>
          <w:sz w:val="18"/>
          <w:szCs w:val="18"/>
          <w:lang w:val="en-US"/>
        </w:rPr>
        <w:t xml:space="preserve">: The </w:t>
      </w:r>
      <w:r w:rsidRPr="000E0485">
        <w:rPr>
          <w:rFonts w:asciiTheme="minorHAnsi" w:hAnsiTheme="minorHAnsi" w:cstheme="minorHAnsi"/>
          <w:b/>
          <w:bCs/>
          <w:sz w:val="18"/>
          <w:szCs w:val="18"/>
          <w:lang w:val="en-US"/>
        </w:rPr>
        <w:t>EMB50171</w:t>
      </w:r>
      <w:r w:rsidRPr="000E0485">
        <w:rPr>
          <w:rFonts w:asciiTheme="minorHAnsi" w:hAnsiTheme="minorHAnsi" w:cstheme="minorHAnsi"/>
          <w:sz w:val="18"/>
          <w:szCs w:val="18"/>
          <w:lang w:val="en-US"/>
        </w:rPr>
        <w:t xml:space="preserve"> LED spindle light was specially developed for the spindle holder of a machining center and uses high-power LEDs to provide bright, shadow-free illumination of the workpiece while the machine is being adjusted. </w:t>
      </w:r>
    </w:p>
    <w:p w14:paraId="32A8F357" w14:textId="77777777" w:rsidR="000E0485" w:rsidRPr="000E0485" w:rsidRDefault="000E0485" w:rsidP="000E0485">
      <w:pPr>
        <w:rPr>
          <w:rFonts w:asciiTheme="minorHAnsi" w:hAnsiTheme="minorHAnsi" w:cstheme="minorHAnsi"/>
          <w:sz w:val="18"/>
          <w:szCs w:val="18"/>
          <w:lang w:val="en-US"/>
        </w:rPr>
      </w:pPr>
      <w:r w:rsidRPr="000E0485">
        <w:rPr>
          <w:rFonts w:asciiTheme="minorHAnsi" w:hAnsiTheme="minorHAnsi" w:cstheme="minorHAnsi"/>
          <w:sz w:val="18"/>
          <w:szCs w:val="18"/>
          <w:lang w:val="en-US"/>
        </w:rPr>
        <w:t>(All images: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58434F4F" w14:textId="77777777" w:rsidR="000E0485" w:rsidRPr="00BB6BD7" w:rsidRDefault="000E0485" w:rsidP="000E0485">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EDE5192" wp14:editId="61EC3942">
            <wp:extent cx="2495427" cy="1763549"/>
            <wp:effectExtent l="12700" t="12700" r="6985" b="14605"/>
            <wp:docPr id="1326705834" name="Grafik 2" descr="Ein Bild, das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05834" name="Grafik 2" descr="Ein Bild, das Kreis enthält.&#10;&#10;KI-generierte Inhalte können fehlerhaft sein."/>
                    <pic:cNvPicPr/>
                  </pic:nvPicPr>
                  <pic:blipFill>
                    <a:blip r:embed="rId14"/>
                    <a:stretch>
                      <a:fillRect/>
                    </a:stretch>
                  </pic:blipFill>
                  <pic:spPr>
                    <a:xfrm>
                      <a:off x="0" y="0"/>
                      <a:ext cx="2527937" cy="1786524"/>
                    </a:xfrm>
                    <a:prstGeom prst="rect">
                      <a:avLst/>
                    </a:prstGeom>
                    <a:ln w="3175">
                      <a:solidFill>
                        <a:schemeClr val="tx1"/>
                      </a:solidFill>
                    </a:ln>
                  </pic:spPr>
                </pic:pic>
              </a:graphicData>
            </a:graphic>
          </wp:inline>
        </w:drawing>
      </w:r>
    </w:p>
    <w:p w14:paraId="32A595EA" w14:textId="33C256F1"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i/>
          <w:iCs/>
          <w:sz w:val="18"/>
          <w:szCs w:val="18"/>
          <w:lang w:val="en-US"/>
        </w:rPr>
        <w:t xml:space="preserve">Caption: </w:t>
      </w:r>
      <w:r w:rsidRPr="000E0485">
        <w:rPr>
          <w:rFonts w:asciiTheme="minorHAnsi" w:hAnsiTheme="minorHAnsi" w:cstheme="minorHAnsi"/>
          <w:sz w:val="18"/>
          <w:szCs w:val="18"/>
          <w:lang w:val="en-US"/>
        </w:rPr>
        <w:t xml:space="preserve">The ring light in an aluminum zinc pressure housing is designed for harsh industrial use and </w:t>
      </w:r>
      <w:proofErr w:type="gramStart"/>
      <w:r w:rsidRPr="000E0485">
        <w:rPr>
          <w:rFonts w:asciiTheme="minorHAnsi" w:hAnsiTheme="minorHAnsi" w:cstheme="minorHAnsi"/>
          <w:sz w:val="18"/>
          <w:szCs w:val="18"/>
          <w:lang w:val="en-US"/>
        </w:rPr>
        <w:t>is connected with</w:t>
      </w:r>
      <w:proofErr w:type="gramEnd"/>
      <w:r w:rsidRPr="000E0485">
        <w:rPr>
          <w:rFonts w:asciiTheme="minorHAnsi" w:hAnsiTheme="minorHAnsi" w:cstheme="minorHAnsi"/>
          <w:sz w:val="18"/>
          <w:szCs w:val="18"/>
          <w:lang w:val="en-US"/>
        </w:rPr>
        <w:t xml:space="preserve"> an M8-connector.</w:t>
      </w:r>
      <w:r w:rsidRPr="000E0485">
        <w:rPr>
          <w:rFonts w:asciiTheme="minorHAnsi" w:hAnsiTheme="minorHAnsi" w:cstheme="minorHAnsi"/>
          <w:i/>
          <w:iCs/>
          <w:sz w:val="18"/>
          <w:szCs w:val="18"/>
          <w:lang w:val="en-US"/>
        </w:rPr>
        <w:t xml:space="preserve"> </w:t>
      </w: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25DB" w14:textId="77777777" w:rsidR="002153BD" w:rsidRDefault="002153BD">
      <w:r>
        <w:separator/>
      </w:r>
    </w:p>
  </w:endnote>
  <w:endnote w:type="continuationSeparator" w:id="0">
    <w:p w14:paraId="47F96192" w14:textId="77777777" w:rsidR="002153BD" w:rsidRDefault="0021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D7" w14:textId="77777777" w:rsidR="002153BD" w:rsidRDefault="002153BD">
      <w:r>
        <w:separator/>
      </w:r>
    </w:p>
  </w:footnote>
  <w:footnote w:type="continuationSeparator" w:id="0">
    <w:p w14:paraId="1368EC15" w14:textId="77777777" w:rsidR="002153BD" w:rsidRDefault="00215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 xml:space="preserve">PRESS </w:t>
    </w:r>
    <w:proofErr w:type="gramStart"/>
    <w:r w:rsidR="008140E1" w:rsidRPr="00B84AED">
      <w:rPr>
        <w:rFonts w:asciiTheme="minorHAnsi" w:hAnsiTheme="minorHAnsi"/>
        <w:b/>
        <w:i/>
        <w:color w:val="000000" w:themeColor="text1"/>
        <w:sz w:val="12"/>
        <w:szCs w:val="12"/>
        <w:lang w:val="en-US"/>
      </w:rPr>
      <w:t>RELEASE</w:t>
    </w:r>
    <w:r w:rsidR="008140E1" w:rsidRPr="00B84AED">
      <w:rPr>
        <w:i/>
        <w:color w:val="000000" w:themeColor="text1"/>
        <w:sz w:val="12"/>
        <w:szCs w:val="12"/>
        <w:lang w:val="en-US"/>
      </w:rPr>
      <w:t xml:space="preserve">  Subject</w:t>
    </w:r>
    <w:proofErr w:type="gramEnd"/>
    <w:r w:rsidR="008140E1" w:rsidRPr="00B84AED">
      <w:rPr>
        <w:i/>
        <w:color w:val="000000" w:themeColor="text1"/>
        <w:sz w:val="12"/>
        <w:szCs w:val="12"/>
        <w:lang w:val="en-US"/>
      </w:rPr>
      <w:t xml:space="preserve">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3544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4</cp:revision>
  <cp:lastPrinted>2020-08-21T09:25:00Z</cp:lastPrinted>
  <dcterms:created xsi:type="dcterms:W3CDTF">2023-09-28T07:05:00Z</dcterms:created>
  <dcterms:modified xsi:type="dcterms:W3CDTF">2025-02-07T09:36:00Z</dcterms:modified>
</cp:coreProperties>
</file>