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6AE5D37" w14:textId="77777777" w:rsidR="00320FD5" w:rsidRDefault="00320FD5" w:rsidP="007B11D5">
      <w:pPr>
        <w:suppressAutoHyphens/>
        <w:jc w:val="both"/>
        <w:rPr>
          <w:rFonts w:asciiTheme="minorHAnsi" w:hAnsiTheme="minorHAnsi" w:cstheme="minorHAnsi"/>
          <w:b/>
          <w:bCs/>
          <w:i/>
          <w:iCs/>
          <w:color w:val="FF0000"/>
          <w:sz w:val="21"/>
          <w:szCs w:val="21"/>
          <w:lang w:val="en-US"/>
        </w:rPr>
      </w:pPr>
      <w:r w:rsidRPr="00320FD5">
        <w:rPr>
          <w:rFonts w:asciiTheme="minorHAnsi" w:hAnsiTheme="minorHAnsi" w:cstheme="minorHAnsi"/>
          <w:b/>
          <w:bCs/>
          <w:i/>
          <w:iCs/>
          <w:color w:val="FF0000"/>
          <w:sz w:val="21"/>
          <w:szCs w:val="21"/>
          <w:lang w:val="en-US"/>
        </w:rPr>
        <w:t>"We want to be a pioneer"</w:t>
      </w:r>
    </w:p>
    <w:p w14:paraId="0BDEBA75" w14:textId="2B62DC99" w:rsidR="00320FD5" w:rsidRPr="006A013F" w:rsidRDefault="00320FD5" w:rsidP="00320FD5">
      <w:pPr>
        <w:autoSpaceDE w:val="0"/>
        <w:autoSpaceDN w:val="0"/>
        <w:adjustRightInd w:val="0"/>
        <w:ind w:right="-1"/>
        <w:rPr>
          <w:rFonts w:asciiTheme="minorHAnsi" w:hAnsiTheme="minorHAnsi" w:cstheme="minorHAnsi"/>
          <w:sz w:val="18"/>
          <w:szCs w:val="18"/>
          <w:lang w:val="en-US"/>
        </w:rPr>
        <w:sectPr w:rsidR="00320FD5" w:rsidRPr="006A013F" w:rsidSect="00DF5EDA">
          <w:type w:val="continuous"/>
          <w:pgSz w:w="11907" w:h="16840" w:code="9"/>
          <w:pgMar w:top="1134" w:right="851" w:bottom="1134" w:left="851" w:header="0" w:footer="567" w:gutter="0"/>
          <w:cols w:space="568"/>
          <w:titlePg/>
          <w:docGrid w:linePitch="272"/>
        </w:sectPr>
      </w:pPr>
      <w:r w:rsidRPr="006A013F">
        <w:rPr>
          <w:rFonts w:asciiTheme="minorHAnsi" w:hAnsiTheme="minorHAnsi" w:cstheme="minorHAnsi"/>
          <w:i/>
          <w:iCs/>
          <w:sz w:val="21"/>
          <w:szCs w:val="21"/>
          <w:lang w:val="en-US"/>
        </w:rPr>
        <w:t xml:space="preserve">ipf electronic </w:t>
      </w:r>
      <w:r w:rsidR="006A013F" w:rsidRPr="006A013F">
        <w:rPr>
          <w:rFonts w:asciiTheme="minorHAnsi" w:hAnsiTheme="minorHAnsi" w:cstheme="minorHAnsi"/>
          <w:i/>
          <w:iCs/>
          <w:sz w:val="21"/>
          <w:szCs w:val="21"/>
          <w:lang w:val="en-US"/>
        </w:rPr>
        <w:t>publishes sustain</w:t>
      </w:r>
      <w:r w:rsidR="006A013F">
        <w:rPr>
          <w:rFonts w:asciiTheme="minorHAnsi" w:hAnsiTheme="minorHAnsi" w:cstheme="minorHAnsi"/>
          <w:i/>
          <w:iCs/>
          <w:sz w:val="21"/>
          <w:szCs w:val="21"/>
          <w:lang w:val="en-US"/>
        </w:rPr>
        <w:t>ability report</w:t>
      </w:r>
    </w:p>
    <w:p w14:paraId="06F084C8" w14:textId="77777777" w:rsidR="005B5846" w:rsidRPr="00111EB0" w:rsidRDefault="005B5846" w:rsidP="007B11D5">
      <w:pPr>
        <w:suppressAutoHyphens/>
        <w:jc w:val="both"/>
        <w:rPr>
          <w:rFonts w:asciiTheme="minorHAnsi" w:hAnsiTheme="minorHAnsi" w:cstheme="minorHAnsi"/>
          <w:sz w:val="18"/>
          <w:szCs w:val="18"/>
          <w:lang w:val="en-US"/>
        </w:rPr>
      </w:pPr>
    </w:p>
    <w:p w14:paraId="1DEBFCE9" w14:textId="77777777" w:rsidR="00320FD5" w:rsidRPr="00320FD5" w:rsidRDefault="00320FD5" w:rsidP="00320FD5">
      <w:pPr>
        <w:suppressAutoHyphens/>
        <w:jc w:val="both"/>
        <w:rPr>
          <w:rFonts w:asciiTheme="minorHAnsi" w:hAnsiTheme="minorHAnsi" w:cstheme="minorHAnsi"/>
          <w:sz w:val="18"/>
          <w:szCs w:val="18"/>
          <w:lang w:val="en-US"/>
        </w:rPr>
      </w:pPr>
      <w:r w:rsidRPr="00320FD5">
        <w:rPr>
          <w:rFonts w:asciiTheme="minorHAnsi" w:hAnsiTheme="minorHAnsi" w:cstheme="minorHAnsi"/>
          <w:sz w:val="18"/>
          <w:szCs w:val="18"/>
          <w:lang w:val="en-US"/>
        </w:rPr>
        <w:t xml:space="preserve">ipf electronic is aware of its social, societal and corporate responsibility in all respects. That is why the sensor specialist from Altena in the Sauerland region is now presenting its first sustainability report for the year 2022. </w:t>
      </w:r>
    </w:p>
    <w:p w14:paraId="0152336A" w14:textId="77777777" w:rsidR="00320FD5" w:rsidRPr="00320FD5" w:rsidRDefault="00320FD5" w:rsidP="00320FD5">
      <w:pPr>
        <w:suppressAutoHyphens/>
        <w:jc w:val="both"/>
        <w:rPr>
          <w:rFonts w:asciiTheme="minorHAnsi" w:hAnsiTheme="minorHAnsi" w:cstheme="minorHAnsi"/>
          <w:sz w:val="18"/>
          <w:szCs w:val="18"/>
          <w:lang w:val="en-US"/>
        </w:rPr>
      </w:pPr>
    </w:p>
    <w:p w14:paraId="498B28E6" w14:textId="77777777" w:rsidR="00320FD5" w:rsidRPr="00320FD5" w:rsidRDefault="00320FD5" w:rsidP="00320FD5">
      <w:pPr>
        <w:suppressAutoHyphens/>
        <w:jc w:val="both"/>
        <w:rPr>
          <w:rFonts w:asciiTheme="minorHAnsi" w:hAnsiTheme="minorHAnsi" w:cstheme="minorHAnsi"/>
          <w:sz w:val="18"/>
          <w:szCs w:val="18"/>
          <w:lang w:val="en-US"/>
        </w:rPr>
      </w:pPr>
      <w:r w:rsidRPr="00320FD5">
        <w:rPr>
          <w:rFonts w:asciiTheme="minorHAnsi" w:hAnsiTheme="minorHAnsi" w:cstheme="minorHAnsi"/>
          <w:sz w:val="18"/>
          <w:szCs w:val="18"/>
          <w:lang w:val="en-US"/>
        </w:rPr>
        <w:t xml:space="preserve">Since 2017, sustainability reporting requirements in Germany and the EU have applied to capital market-oriented companies with more than 500 employees and annual sales of more than 40 million euros. In January 2023, the new EU directive for sustainability reporting "Corporate Sustainability Reporting Directive" (CSRD), which is now also binding for medium-sized companies, came into force. From 2024, it is linked to a corresponding reporting obligation for the previous year, i.e. initially for the 2023 financial year. </w:t>
      </w:r>
    </w:p>
    <w:p w14:paraId="7AACCCA7" w14:textId="77777777" w:rsidR="00320FD5" w:rsidRPr="00320FD5" w:rsidRDefault="00320FD5" w:rsidP="00320FD5">
      <w:pPr>
        <w:suppressAutoHyphens/>
        <w:jc w:val="both"/>
        <w:rPr>
          <w:rFonts w:asciiTheme="minorHAnsi" w:hAnsiTheme="minorHAnsi" w:cstheme="minorHAnsi"/>
          <w:sz w:val="18"/>
          <w:szCs w:val="18"/>
          <w:lang w:val="en-US"/>
        </w:rPr>
      </w:pPr>
      <w:r w:rsidRPr="00320FD5">
        <w:rPr>
          <w:rFonts w:asciiTheme="minorHAnsi" w:hAnsiTheme="minorHAnsi" w:cstheme="minorHAnsi"/>
          <w:sz w:val="18"/>
          <w:szCs w:val="18"/>
          <w:lang w:val="en-US"/>
        </w:rPr>
        <w:t>Although ipf electronic is not currently required to submit a sustainability report, the company has decided to do so already this year for fiscal year 2022.</w:t>
      </w:r>
    </w:p>
    <w:p w14:paraId="52342AD0" w14:textId="77777777" w:rsidR="00320FD5" w:rsidRPr="00320FD5" w:rsidRDefault="00320FD5" w:rsidP="00320FD5">
      <w:pPr>
        <w:suppressAutoHyphens/>
        <w:jc w:val="both"/>
        <w:rPr>
          <w:rFonts w:asciiTheme="minorHAnsi" w:hAnsiTheme="minorHAnsi" w:cstheme="minorHAnsi"/>
          <w:sz w:val="18"/>
          <w:szCs w:val="18"/>
          <w:lang w:val="en-US"/>
        </w:rPr>
      </w:pPr>
    </w:p>
    <w:p w14:paraId="365B490D" w14:textId="77777777" w:rsidR="00320FD5" w:rsidRPr="00320FD5" w:rsidRDefault="00320FD5" w:rsidP="00320FD5">
      <w:pPr>
        <w:suppressAutoHyphens/>
        <w:jc w:val="both"/>
        <w:rPr>
          <w:rFonts w:asciiTheme="minorHAnsi" w:hAnsiTheme="minorHAnsi" w:cstheme="minorHAnsi"/>
          <w:sz w:val="18"/>
          <w:szCs w:val="18"/>
          <w:lang w:val="en-US"/>
        </w:rPr>
      </w:pPr>
      <w:r w:rsidRPr="00320FD5">
        <w:rPr>
          <w:rFonts w:asciiTheme="minorHAnsi" w:hAnsiTheme="minorHAnsi" w:cstheme="minorHAnsi"/>
          <w:sz w:val="18"/>
          <w:szCs w:val="18"/>
          <w:lang w:val="en-US"/>
        </w:rPr>
        <w:t>"We want to lead the way in the use of valuable resources, environmental protection, measures to combat climate change and respect for human rights. That is why it was very important for us to think about sustainability at an early stage in order to demonstrate our commitment to society and the environment as a pioneer. Our efforts are aimed at a future for our company, our customers and society that is characterized by sustainability. We can only achieve this goal by joining forces, in partnerships and cooperations," says Dirk Neuhaus, Managing Director of ipf electronic gmbh.</w:t>
      </w:r>
    </w:p>
    <w:p w14:paraId="670E493E" w14:textId="77777777" w:rsidR="00320FD5" w:rsidRPr="00320FD5" w:rsidRDefault="00320FD5" w:rsidP="00320FD5">
      <w:pPr>
        <w:suppressAutoHyphens/>
        <w:jc w:val="both"/>
        <w:rPr>
          <w:rFonts w:asciiTheme="minorHAnsi" w:hAnsiTheme="minorHAnsi" w:cstheme="minorHAnsi"/>
          <w:sz w:val="18"/>
          <w:szCs w:val="18"/>
          <w:lang w:val="en-US"/>
        </w:rPr>
      </w:pPr>
    </w:p>
    <w:p w14:paraId="2C76F3BF" w14:textId="2A1CC157" w:rsidR="005B5846" w:rsidRPr="00DF484E" w:rsidRDefault="00320FD5" w:rsidP="00320FD5">
      <w:pPr>
        <w:suppressAutoHyphens/>
        <w:jc w:val="both"/>
        <w:rPr>
          <w:rFonts w:asciiTheme="minorHAnsi" w:hAnsiTheme="minorHAnsi" w:cstheme="minorHAnsi"/>
          <w:sz w:val="18"/>
          <w:szCs w:val="18"/>
          <w:lang w:val="en-US"/>
        </w:rPr>
      </w:pPr>
      <w:r w:rsidRPr="00320FD5">
        <w:rPr>
          <w:rFonts w:asciiTheme="minorHAnsi" w:hAnsiTheme="minorHAnsi" w:cstheme="minorHAnsi"/>
          <w:sz w:val="18"/>
          <w:szCs w:val="18"/>
          <w:lang w:val="en-US"/>
        </w:rPr>
        <w:t>The Sustainability Report for 2023 is available for download under "News" on the ipf electronic website.</w:t>
      </w:r>
    </w:p>
    <w:p w14:paraId="3D585F2D" w14:textId="1FE46450" w:rsidR="004B2CFC" w:rsidRDefault="00320FD5" w:rsidP="007B11D5">
      <w:pPr>
        <w:suppressAutoHyphens/>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7E90571" wp14:editId="61827240">
            <wp:extent cx="4920916" cy="3690808"/>
            <wp:effectExtent l="0" t="0" r="0" b="5080"/>
            <wp:docPr id="28744428" name="Grafik 1" descr="Ein Bild, das Solarenergie, Solarpanel, draußen, Solarzel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4428" name="Grafik 1" descr="Ein Bild, das Solarenergie, Solarpanel, draußen, Solarzelle enthält.&#10;&#10;Automatisch generierte Beschreibung"/>
                    <pic:cNvPicPr/>
                  </pic:nvPicPr>
                  <pic:blipFill>
                    <a:blip r:embed="rId13"/>
                    <a:stretch>
                      <a:fillRect/>
                    </a:stretch>
                  </pic:blipFill>
                  <pic:spPr>
                    <a:xfrm>
                      <a:off x="0" y="0"/>
                      <a:ext cx="4938152" cy="3703735"/>
                    </a:xfrm>
                    <a:prstGeom prst="rect">
                      <a:avLst/>
                    </a:prstGeom>
                  </pic:spPr>
                </pic:pic>
              </a:graphicData>
            </a:graphic>
          </wp:inline>
        </w:drawing>
      </w:r>
    </w:p>
    <w:p w14:paraId="62DC0041" w14:textId="3E5DCCD2" w:rsidR="001316E7" w:rsidRDefault="001316E7" w:rsidP="007B11D5">
      <w:pPr>
        <w:suppressAutoHyphens/>
        <w:jc w:val="both"/>
        <w:rPr>
          <w:rFonts w:asciiTheme="minorHAnsi" w:hAnsiTheme="minorHAnsi" w:cstheme="minorHAnsi"/>
          <w:sz w:val="18"/>
          <w:szCs w:val="18"/>
        </w:rPr>
      </w:pPr>
      <w:bookmarkStart w:id="0" w:name="_Hlk137543719"/>
    </w:p>
    <w:p w14:paraId="7485EB88" w14:textId="77777777" w:rsidR="005B5846" w:rsidRPr="005B5846" w:rsidRDefault="005B5846" w:rsidP="005B5846">
      <w:pPr>
        <w:suppressAutoHyphens/>
        <w:jc w:val="both"/>
        <w:rPr>
          <w:rFonts w:asciiTheme="minorHAnsi" w:hAnsiTheme="minorHAnsi" w:cstheme="minorHAnsi"/>
          <w:sz w:val="18"/>
          <w:szCs w:val="18"/>
          <w:lang w:val="en-US"/>
        </w:rPr>
      </w:pPr>
      <w:r w:rsidRPr="005B5846">
        <w:rPr>
          <w:rFonts w:asciiTheme="minorHAnsi" w:hAnsiTheme="minorHAnsi" w:cstheme="minorHAnsi"/>
          <w:i/>
          <w:iCs/>
          <w:sz w:val="18"/>
          <w:szCs w:val="18"/>
          <w:lang w:val="en-US"/>
        </w:rPr>
        <w:t>Caption</w:t>
      </w:r>
      <w:r w:rsidRPr="005B5846">
        <w:rPr>
          <w:rFonts w:asciiTheme="minorHAnsi" w:hAnsiTheme="minorHAnsi" w:cstheme="minorHAnsi"/>
          <w:sz w:val="18"/>
          <w:szCs w:val="18"/>
          <w:lang w:val="en-US"/>
        </w:rPr>
        <w:t xml:space="preserve">: The optical diffuse-reflection sensors of the </w:t>
      </w:r>
      <w:r w:rsidRPr="005B5846">
        <w:rPr>
          <w:rFonts w:asciiTheme="minorHAnsi" w:hAnsiTheme="minorHAnsi" w:cstheme="minorHAnsi"/>
          <w:b/>
          <w:bCs/>
          <w:sz w:val="18"/>
          <w:szCs w:val="18"/>
          <w:lang w:val="en-US"/>
        </w:rPr>
        <w:t>OT23</w:t>
      </w:r>
      <w:r w:rsidRPr="005B5846">
        <w:rPr>
          <w:rFonts w:asciiTheme="minorHAnsi" w:hAnsiTheme="minorHAnsi" w:cstheme="minorHAnsi"/>
          <w:sz w:val="18"/>
          <w:szCs w:val="18"/>
          <w:lang w:val="en-US"/>
        </w:rPr>
        <w:t xml:space="preserve"> (right) and </w:t>
      </w:r>
      <w:r w:rsidRPr="005B5846">
        <w:rPr>
          <w:rFonts w:asciiTheme="minorHAnsi" w:hAnsiTheme="minorHAnsi" w:cstheme="minorHAnsi"/>
          <w:b/>
          <w:bCs/>
          <w:sz w:val="18"/>
          <w:szCs w:val="18"/>
          <w:lang w:val="en-US"/>
        </w:rPr>
        <w:t>PT23</w:t>
      </w:r>
      <w:r w:rsidRPr="005B5846">
        <w:rPr>
          <w:rFonts w:asciiTheme="minorHAnsi" w:hAnsiTheme="minorHAnsi" w:cstheme="minorHAnsi"/>
          <w:sz w:val="18"/>
          <w:szCs w:val="18"/>
          <w:lang w:val="en-US"/>
        </w:rPr>
        <w:t xml:space="preserve"> series from ipf electronic </w:t>
      </w:r>
    </w:p>
    <w:p w14:paraId="71AE847F" w14:textId="50A9C93A" w:rsidR="002577AD" w:rsidRPr="005B5846" w:rsidRDefault="005B5846" w:rsidP="005B5846">
      <w:pPr>
        <w:suppressAutoHyphens/>
        <w:jc w:val="both"/>
        <w:rPr>
          <w:rFonts w:asciiTheme="minorHAnsi" w:hAnsiTheme="minorHAnsi" w:cstheme="minorHAnsi"/>
          <w:sz w:val="18"/>
          <w:szCs w:val="18"/>
          <w:lang w:val="en-US"/>
        </w:rPr>
      </w:pPr>
      <w:r w:rsidRPr="005B5846">
        <w:rPr>
          <w:rFonts w:asciiTheme="minorHAnsi" w:hAnsiTheme="minorHAnsi" w:cstheme="minorHAnsi"/>
          <w:sz w:val="18"/>
          <w:szCs w:val="18"/>
          <w:lang w:val="en-US"/>
        </w:rPr>
        <w:t>are not only convincing due to their long ranges. (Image: ipf electronic gmbh)</w:t>
      </w: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bookmarkEnd w:id="0"/>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Rosmarter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4140" w14:textId="77777777" w:rsidR="00EC7E52" w:rsidRDefault="00EC7E52">
      <w:r>
        <w:separator/>
      </w:r>
    </w:p>
  </w:endnote>
  <w:endnote w:type="continuationSeparator" w:id="0">
    <w:p w14:paraId="1671062C" w14:textId="77777777" w:rsidR="00EC7E52" w:rsidRDefault="00EC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E4FA" w14:textId="77777777" w:rsidR="00EC7E52" w:rsidRDefault="00EC7E52">
      <w:r>
        <w:separator/>
      </w:r>
    </w:p>
  </w:footnote>
  <w:footnote w:type="continuationSeparator" w:id="0">
    <w:p w14:paraId="263AFE2C" w14:textId="77777777" w:rsidR="00EC7E52" w:rsidRDefault="00EC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463613446" name="Grafik 146361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013F"/>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3300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8</cp:revision>
  <cp:lastPrinted>2020-08-21T09:25:00Z</cp:lastPrinted>
  <dcterms:created xsi:type="dcterms:W3CDTF">2022-11-14T09:48:00Z</dcterms:created>
  <dcterms:modified xsi:type="dcterms:W3CDTF">2023-06-13T08:22:00Z</dcterms:modified>
</cp:coreProperties>
</file>